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崇信县木林乡人民政府</w:t>
      </w:r>
    </w:p>
    <w:p>
      <w:pPr>
        <w:jc w:val="center"/>
        <w:rPr>
          <w:rFonts w:hint="default" w:eastAsiaTheme="minorEastAsia"/>
          <w:lang w:val="en-US" w:eastAsia="zh-CN"/>
        </w:rPr>
      </w:pPr>
      <w:r>
        <w:rPr>
          <w:rFonts w:hint="eastAsia" w:ascii="方正小标宋简体" w:hAnsi="方正小标宋简体" w:eastAsia="方正小标宋简体" w:cs="方正小标宋简体"/>
          <w:sz w:val="44"/>
          <w:szCs w:val="44"/>
          <w:lang w:val="en-US" w:eastAsia="zh-CN"/>
        </w:rPr>
        <w:t>2021年部门预算公开说明</w:t>
      </w:r>
    </w:p>
    <w:bookmarkEnd w:id="0"/>
    <w:p>
      <w:pPr>
        <w:tabs>
          <w:tab w:val="left" w:pos="578"/>
        </w:tabs>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按照《预算法》、《地方预决算公开操作规程》、《中共甘肃省委办公厅 甘肃省人民政府办公厅关于进一步推进预算公开工作的实施方案》，现将2021年部门预算公开如下</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lang w:val="en-US" w:eastAsia="zh-CN"/>
        </w:rPr>
        <w:t>一、</w:t>
      </w:r>
      <w:r>
        <w:rPr>
          <w:rFonts w:hint="eastAsia" w:ascii="黑体" w:hAnsi="黑体" w:eastAsia="黑体" w:cs="黑体"/>
          <w:b w:val="0"/>
          <w:bCs w:val="0"/>
          <w:i w:val="0"/>
          <w:iCs w:val="0"/>
          <w:sz w:val="32"/>
          <w:szCs w:val="32"/>
        </w:rPr>
        <w:t>部门职责</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密切联系群众,夯实基层基础。宣传和贯彻执行党国家的路线方针政策和法律法规。组织协调本行政区域经济、政治、文化、社会和党的建设及各项改革。广泛动员群众,密切联系群众,筑牢群众根基,夯实基层基础。</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促进经济发展,增加群众收入。制定地方经济社会发展规划和年度计划并组织实施。稳定和完善农村基本经营制度,健全“三农”服务体系，保护基本农田，抓好农业生产。实施乡村振兴，培育主导产业,发展特色经济,优化产业结构,发展现代农业,指导农民专业合作经济组织发展,加强农村劳动力专业技能培训,促进转移和就业，拓宽群众增收渠道，提高人民生活水平。</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发展社会事业,着力改善民生。抓好民生项目建设,加强民政、教育、科技、文化、卫生健康、劳动保障、村镇规划、自然资源、市场监督管理等方面社会事务管理,保障妇女儿童、退役军人、弱势群体合法权益,健全完善社会保障体系,改善民计民生，促进社会事业全面发展。</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强化公共服务,共享发展成果。推进基本公共服务均等化,加强公共基础设施建设,改善人居环境,建设美丽乡村,让人民群众共享发展成果。强化安全生产、防灾减灾、防汛防火和生态环境保护,提高抢险救灾等公共安全事件应急处置能力,保障人民群众生命财产安全。推进精神文明建设,弘扬社会主义核心价值观,丰富群众文化生活,促进乡风文明。</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加强综合治理,维护社会稳定。加强民主法治宣传教育,强化社会治安综合治理,推行网格化服务管理,提升精细化治理水平。实施综合执法,查处违法行为,保证社会公平正义。畅通诉求渠道、调解民事纠纷、化解社会矛盾,处理群体性突发事件，维护社会秩序和社会稳定。</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推进基层民主,促进农村和谐。加强农村基层政权建设,指导村(居)民自治,完善民主议事制度,保障群众民主权利，推进村(居）务、财务公开,引导群众有序参与村（社区）事务管理,推动农村社区建设,促进社会组织健康发展,增强社会自治功能。</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转变工作职能,改进服务方式。强化服务职能,推行“互联网+政务服务”模式，依据授权及时承接审批服务事项，改进服务方式，创新公共服务供给模式,加强便民综合服务站点建设，推动基本公共服务事项进驻办理，实行“一站式服务”“一门式办理” ，为群众提供高效便捷的公共服务。</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二、机构设置</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（一）机关内设机构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木林乡设</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党政</w:t>
      </w:r>
      <w:r>
        <w:rPr>
          <w:rFonts w:hint="eastAsia" w:ascii="仿宋_GB2312" w:hAnsi="仿宋_GB2312" w:eastAsia="仿宋_GB2312" w:cs="仿宋_GB2312"/>
          <w:sz w:val="32"/>
          <w:szCs w:val="32"/>
        </w:rPr>
        <w:t>机构</w:t>
      </w:r>
      <w:r>
        <w:rPr>
          <w:rFonts w:hint="eastAsia" w:ascii="仿宋_GB2312" w:hAnsi="仿宋_GB2312" w:eastAsia="仿宋_GB2312" w:cs="仿宋_GB2312"/>
          <w:i w:val="0"/>
          <w:iCs w:val="0"/>
          <w:caps w:val="0"/>
          <w:color w:val="333333"/>
          <w:spacing w:val="0"/>
          <w:sz w:val="32"/>
          <w:szCs w:val="32"/>
          <w:shd w:val="clear" w:fill="FFFFFF"/>
        </w:rPr>
        <w:t>，具体为</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sz w:val="32"/>
          <w:szCs w:val="32"/>
          <w:lang w:val="en-US" w:eastAsia="zh-CN"/>
        </w:rPr>
        <w:t>党政综合办公室、党建工作办公室、经济发展和社会事务办公室、社会治理和应急管理办公室。</w:t>
      </w:r>
    </w:p>
    <w:p>
      <w:pPr>
        <w:numPr>
          <w:ilvl w:val="0"/>
          <w:numId w:val="1"/>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参照公务员法管理单位</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无参照公务员法管理单位。</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（三）直属事业单位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5个下属事业单位：农业农村综合服务中心、公共事务服务中心、政务服务中心、社会治安综合治理中心、综合行政执法队。</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三、部门收入总体情况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按照预算管理有关规定，2021年部门收支包括机关预算和直属单位预算在内的汇总情况。</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（一）收入预算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2021年收入预算</w:t>
      </w:r>
      <w:r>
        <w:rPr>
          <w:rFonts w:hint="eastAsia" w:ascii="仿宋_GB2312" w:hAnsi="仿宋_GB2312" w:eastAsia="仿宋_GB2312" w:cs="仿宋_GB2312"/>
          <w:sz w:val="32"/>
          <w:szCs w:val="32"/>
          <w:lang w:val="en-US" w:eastAsia="zh-CN"/>
        </w:rPr>
        <w:t>441.32</w:t>
      </w:r>
      <w:r>
        <w:rPr>
          <w:rFonts w:hint="eastAsia" w:ascii="仿宋_GB2312" w:hAnsi="仿宋_GB2312" w:eastAsia="仿宋_GB2312" w:cs="仿宋_GB2312"/>
          <w:sz w:val="32"/>
          <w:szCs w:val="32"/>
        </w:rPr>
        <w:t>万元（不含单位上年结转），比2020年预算减少</w:t>
      </w:r>
      <w:r>
        <w:rPr>
          <w:rFonts w:hint="eastAsia" w:ascii="仿宋_GB2312" w:hAnsi="仿宋_GB2312" w:eastAsia="仿宋_GB2312" w:cs="仿宋_GB2312"/>
          <w:sz w:val="32"/>
          <w:szCs w:val="32"/>
          <w:lang w:val="en-US" w:eastAsia="zh-CN"/>
        </w:rPr>
        <w:t>61.54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下降12.24</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：今年减少了项目支出。</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（二）支出预算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2021年支出预算</w:t>
      </w:r>
      <w:r>
        <w:rPr>
          <w:rFonts w:hint="eastAsia" w:ascii="仿宋_GB2312" w:hAnsi="仿宋_GB2312" w:eastAsia="仿宋_GB2312" w:cs="仿宋_GB2312"/>
          <w:sz w:val="32"/>
          <w:szCs w:val="32"/>
          <w:lang w:val="en-US" w:eastAsia="zh-CN"/>
        </w:rPr>
        <w:t>441.32</w:t>
      </w:r>
      <w:r>
        <w:rPr>
          <w:rFonts w:hint="eastAsia" w:ascii="仿宋_GB2312" w:hAnsi="仿宋_GB2312" w:eastAsia="仿宋_GB2312" w:cs="仿宋_GB2312"/>
          <w:sz w:val="32"/>
          <w:szCs w:val="32"/>
        </w:rPr>
        <w:t>万元（不含单位上年结转），比2020年预算减少</w:t>
      </w:r>
      <w:r>
        <w:rPr>
          <w:rFonts w:hint="eastAsia" w:ascii="仿宋_GB2312" w:hAnsi="仿宋_GB2312" w:eastAsia="仿宋_GB2312" w:cs="仿宋_GB2312"/>
          <w:sz w:val="32"/>
          <w:szCs w:val="32"/>
          <w:lang w:val="en-US" w:eastAsia="zh-CN"/>
        </w:rPr>
        <w:t>61.54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下降12.24</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：今年减少了项目支出。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支出包括：</w:t>
      </w:r>
    </w:p>
    <w:p>
      <w:pPr>
        <w:ind w:firstLine="640" w:firstLineChars="200"/>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sz w:val="32"/>
          <w:szCs w:val="32"/>
        </w:rPr>
        <w:t>1.一般公共服务支出</w:t>
      </w:r>
      <w:r>
        <w:rPr>
          <w:rFonts w:hint="eastAsia" w:ascii="仿宋_GB2312" w:hAnsi="仿宋_GB2312" w:eastAsia="仿宋_GB2312" w:cs="仿宋_GB2312"/>
          <w:sz w:val="32"/>
          <w:szCs w:val="32"/>
          <w:lang w:val="en-US" w:eastAsia="zh-CN"/>
        </w:rPr>
        <w:t>441.32</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val="0"/>
          <w:i w:val="0"/>
          <w:iCs w:val="0"/>
          <w:sz w:val="32"/>
          <w:szCs w:val="32"/>
          <w:lang w:val="en-US" w:eastAsia="zh-CN"/>
        </w:rPr>
        <w:t>比2020年预算减少61.54元，</w:t>
      </w:r>
      <w:r>
        <w:rPr>
          <w:rFonts w:hint="eastAsia" w:ascii="仿宋_GB2312" w:hAnsi="仿宋_GB2312" w:eastAsia="仿宋_GB2312" w:cs="仿宋_GB2312"/>
          <w:sz w:val="32"/>
          <w:szCs w:val="32"/>
          <w:lang w:val="en-US" w:eastAsia="zh-CN"/>
        </w:rPr>
        <w:t>下降12.24</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：今年减少了项目支出。</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四、一般公共预算情况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2021年一般公共预算支出</w:t>
      </w:r>
      <w:r>
        <w:rPr>
          <w:rFonts w:hint="eastAsia" w:ascii="仿宋_GB2312" w:hAnsi="仿宋_GB2312" w:eastAsia="仿宋_GB2312" w:cs="仿宋_GB2312"/>
          <w:sz w:val="32"/>
          <w:szCs w:val="32"/>
          <w:lang w:val="en-US" w:eastAsia="zh-CN"/>
        </w:rPr>
        <w:t>441.32</w:t>
      </w:r>
      <w:r>
        <w:rPr>
          <w:rFonts w:hint="eastAsia" w:ascii="仿宋_GB2312" w:hAnsi="仿宋_GB2312" w:eastAsia="仿宋_GB2312" w:cs="仿宋_GB2312"/>
          <w:sz w:val="32"/>
          <w:szCs w:val="32"/>
        </w:rPr>
        <w:t>万元，具体安排情况如下：</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（一）基本支出（不含单位上年结转）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2021年基本支出</w:t>
      </w:r>
      <w:r>
        <w:rPr>
          <w:rFonts w:hint="eastAsia" w:ascii="仿宋_GB2312" w:hAnsi="仿宋_GB2312" w:eastAsia="仿宋_GB2312" w:cs="仿宋_GB2312"/>
          <w:sz w:val="32"/>
          <w:szCs w:val="32"/>
          <w:lang w:val="en-US" w:eastAsia="zh-CN"/>
        </w:rPr>
        <w:t>441.32</w:t>
      </w:r>
      <w:r>
        <w:rPr>
          <w:rFonts w:hint="eastAsia" w:ascii="仿宋_GB2312" w:hAnsi="仿宋_GB2312" w:eastAsia="仿宋_GB2312" w:cs="仿宋_GB2312"/>
          <w:sz w:val="32"/>
          <w:szCs w:val="32"/>
        </w:rPr>
        <w:t>万元，比2020年预算增加</w:t>
      </w:r>
      <w:r>
        <w:rPr>
          <w:rFonts w:hint="eastAsia" w:ascii="仿宋_GB2312" w:hAnsi="仿宋_GB2312" w:eastAsia="仿宋_GB2312" w:cs="仿宋_GB2312"/>
          <w:sz w:val="32"/>
          <w:szCs w:val="32"/>
          <w:lang w:val="en-US" w:eastAsia="zh-CN"/>
        </w:rPr>
        <w:t>38.46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%，主要原因是人员增加，部分业务增加经费。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（二）项目支出（不含单位上年结转）</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2021年一般公共预算拨款项目支出预算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万元，比2020年预算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今年在没有</w:t>
      </w:r>
      <w:r>
        <w:rPr>
          <w:rFonts w:hint="eastAsia" w:ascii="仿宋_GB2312" w:hAnsi="仿宋_GB2312" w:eastAsia="仿宋_GB2312" w:cs="仿宋_GB2312"/>
          <w:b w:val="0"/>
          <w:bCs w:val="0"/>
          <w:i w:val="0"/>
          <w:iCs w:val="0"/>
          <w:sz w:val="32"/>
          <w:szCs w:val="32"/>
          <w:lang w:val="en-US" w:eastAsia="zh-CN"/>
        </w:rPr>
        <w:t>葛木路农村环境综合整治示范带建设项目 100万元。</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五、部门三公经费、培训费、会议费等财政拨款情况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3.公务用车购置及运行维护费</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持平。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4.培训费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持平。</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5.会议费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持平。</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一般公共预算机关运行经费</w:t>
      </w:r>
      <w:r>
        <w:rPr>
          <w:rFonts w:hint="eastAsia" w:ascii="仿宋_GB2312" w:hAnsi="仿宋_GB2312" w:eastAsia="仿宋_GB2312" w:cs="仿宋_GB2312"/>
          <w:sz w:val="32"/>
          <w:szCs w:val="32"/>
          <w:lang w:val="en-US" w:eastAsia="zh-CN"/>
        </w:rPr>
        <w:t>79.7</w:t>
      </w:r>
      <w:r>
        <w:rPr>
          <w:rFonts w:hint="eastAsia" w:ascii="仿宋_GB2312" w:hAnsi="仿宋_GB2312" w:eastAsia="仿宋_GB2312" w:cs="仿宋_GB2312"/>
          <w:sz w:val="32"/>
          <w:szCs w:val="32"/>
        </w:rPr>
        <w:t>万元，比2020年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增加的主要原因是：</w:t>
      </w:r>
      <w:r>
        <w:rPr>
          <w:rFonts w:hint="eastAsia" w:ascii="仿宋_GB2312" w:hAnsi="仿宋_GB2312" w:eastAsia="仿宋_GB2312" w:cs="仿宋_GB2312"/>
          <w:sz w:val="32"/>
          <w:szCs w:val="32"/>
        </w:rPr>
        <w:t>人员增加，部分业务增加经费</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六、其他重要事项情况说明</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（一）政府性基金预算支出情况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2021年政府性基金预算安排支出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（二）非税收入情况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2021年非税收入征收计划为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（三）政府采购情况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2021年机关及所属预算单位政府采购预算总额</w:t>
      </w:r>
      <w:r>
        <w:rPr>
          <w:rFonts w:hint="eastAsia" w:ascii="仿宋_GB2312" w:hAnsi="仿宋_GB2312" w:eastAsia="仿宋_GB2312" w:cs="仿宋_GB2312"/>
          <w:sz w:val="32"/>
          <w:szCs w:val="32"/>
          <w:lang w:val="en-US" w:eastAsia="zh-CN"/>
        </w:rPr>
        <w:t>205.78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其中采购货物为：电脑、打印机、床、沙发、茶几、桌子、椅子、档案柜、地膜、农药、化肥。</w:t>
      </w:r>
    </w:p>
    <w:p>
      <w:pPr>
        <w:numPr>
          <w:ilvl w:val="0"/>
          <w:numId w:val="2"/>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固定资产配置情况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i w:val="0"/>
          <w:iCs w:val="0"/>
          <w:sz w:val="32"/>
          <w:szCs w:val="32"/>
          <w:lang w:val="en-US" w:eastAsia="zh-CN"/>
        </w:rPr>
        <w:t>上年末固定资产金额为119.24万元。其中:办公用房690平方米。部门及所属预算单位共有公务用1辆，价值164500 万元。单价20万元以上的设备价值0万元。</w:t>
      </w:r>
    </w:p>
    <w:p>
      <w:pPr>
        <w:numPr>
          <w:ilvl w:val="0"/>
          <w:numId w:val="2"/>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重点项目情况</w:t>
      </w:r>
    </w:p>
    <w:p>
      <w:pPr>
        <w:numPr>
          <w:ilvl w:val="0"/>
          <w:numId w:val="0"/>
        </w:numPr>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无重点项目预算</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七、预算绩效管理情况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eastAsia="zh-CN"/>
        </w:rPr>
        <w:t>本部门在预算执行中对各项目绩效目标运行情况定期进行跟踪管理和监督检查，掌握绩效目标进展、资金支出进度、项目实施情况等，及时对预算资金的产出和结果进行绩效自评，重点评价产出和结果的经济性、效率性、效益性及绩效目标的实现程度等，并将其中的重点监控项目绩效目标运行情况及时报送财政部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八、名词解释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财政拨款：指财政当年拨付的资金。</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一般公共服务支出：反映政府提供一般公共服务的支出。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公共安全支出：反映政府维护社会公共安全方面的支出。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教育支出：反映教育管理方面的支出。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科学技术支出：反映科学技术方面的支出。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文化旅游体育与传媒支出：反映政府在文化、旅游、文物、体育、广播电视、电影、新闻出版等方面的支出。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反映政府在社会保障与就业方面的支出。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卫生健康支出：反映政府卫生健康方面的支出。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城乡社区支出：反映政府城乡社区事务支出。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农林水支出：反映政府农林水事务支出。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交通运输支出：反映交通运输和邮政业方面的支出。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资源勘探工业信息等支出：反映用于资源勘探、制造业、建筑业、工业信息等方面支出。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商业服务业等支出：反映商业服务业等方面的支出。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自然资源海洋气象等支出：反映政府用于自然资源、海洋、测绘、气象等公益服务事业方面的支出。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住房保障支出：指按照国家政策规定用于住房改革方面的支出，依据省上确定的比例为在职职工缴存的长期住房储金。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项目支出：指在基本支出之外为完成特定行政任务和事业发展目标所发生的支出。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因公出国（境）费：指单位工作人员公务出国（境）的住宿费、旅费、伙食补助费、杂费、培训费等支出。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公务用车运行费：指单位公务用车燃料费、维修费、过路过桥费、保险费、安全奖励费用等支出。公务用车指用于履行公务的机动车辆。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公务接待费：指单位按规定开支的各类公务接待支出。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554E0"/>
    <w:multiLevelType w:val="singleLevel"/>
    <w:tmpl w:val="EF9554E0"/>
    <w:lvl w:ilvl="0" w:tentative="0">
      <w:start w:val="2"/>
      <w:numFmt w:val="chineseCounting"/>
      <w:suff w:val="nothing"/>
      <w:lvlText w:val="（%1）"/>
      <w:lvlJc w:val="left"/>
      <w:rPr>
        <w:rFonts w:hint="eastAsia"/>
      </w:rPr>
    </w:lvl>
  </w:abstractNum>
  <w:abstractNum w:abstractNumId="1">
    <w:nsid w:val="3CEDB755"/>
    <w:multiLevelType w:val="singleLevel"/>
    <w:tmpl w:val="3CEDB75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D4625"/>
    <w:rsid w:val="06617964"/>
    <w:rsid w:val="10911862"/>
    <w:rsid w:val="15E015F2"/>
    <w:rsid w:val="39B1336F"/>
    <w:rsid w:val="4C6E7D3D"/>
    <w:rsid w:val="4D6D4625"/>
    <w:rsid w:val="568F25D4"/>
    <w:rsid w:val="71A83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2021-06-16T09:20:00Z</dcterms:created>
  <dc:creator>Allen</dc:creator>
  <cp:lastModifiedBy>Administrator</cp:lastModifiedBy>
  <dcterms:modified xsi:type="dcterms:W3CDTF">2022-02-11T09:50:57Z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E340C97FF664480FA81C002D1E76D29A</vt:lpwstr>
  </property>
</Properties>
</file>