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lang w:val="en-US" w:eastAsia="zh-CN"/>
        </w:rPr>
      </w:pPr>
      <w:r>
        <w:rPr>
          <w:rFonts w:hint="eastAsia" w:ascii="方正小标宋简体" w:hAnsi="方正小标宋简体" w:eastAsia="方正小标宋简体" w:cs="方正小标宋简体"/>
          <w:sz w:val="44"/>
          <w:szCs w:val="44"/>
          <w:lang w:eastAsia="zh-CN"/>
        </w:rPr>
        <w:t>崇信县新窑林场</w:t>
      </w:r>
      <w:r>
        <w:rPr>
          <w:rFonts w:hint="eastAsia" w:ascii="方正小标宋简体" w:hAnsi="方正小标宋简体" w:eastAsia="方正小标宋简体" w:cs="方正小标宋简体"/>
          <w:sz w:val="44"/>
          <w:szCs w:val="44"/>
          <w:lang w:val="en-US" w:eastAsia="zh-CN"/>
        </w:rPr>
        <w:t>2021年部门预算公开说明</w:t>
      </w:r>
    </w:p>
    <w:p>
      <w:pPr>
        <w:tabs>
          <w:tab w:val="left" w:pos="578"/>
        </w:tabs>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按照《预算法》、《地方预决算公开操作规程》、《中共甘肃省委办公厅 甘肃省人民政府办公厅关于进一步推进预算公开工作的实施方案》，现将2021年部门预算公开如下</w:t>
      </w:r>
      <w:r>
        <w:rPr>
          <w:rFonts w:hint="eastAsia" w:ascii="仿宋_GB2312" w:hAnsi="仿宋_GB2312" w:eastAsia="仿宋_GB2312" w:cs="仿宋_GB2312"/>
          <w:sz w:val="32"/>
          <w:szCs w:val="32"/>
          <w:lang w:eastAsia="zh-CN"/>
        </w:rPr>
        <w:t>：</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黑体" w:hAnsi="黑体" w:eastAsia="黑体" w:cs="黑体"/>
          <w:b w:val="0"/>
          <w:bCs w:val="0"/>
          <w:i w:val="0"/>
          <w:iCs w:val="0"/>
          <w:sz w:val="32"/>
          <w:szCs w:val="32"/>
        </w:rPr>
        <w:t>部门职责</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依据林业长远发展规划和森林经营方案制定年度各项生产、经营计划，确定建设项目和生产规模，并依法组织实施。</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依法保护和合理开发利用国有林场经营范围内的各种资源，独立开展森林资源、陆生野生动物、湿地调查、动态监测和评估，承担林业生态文明建设的有关工作。</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依法对国有林场经营范围内的各类公益林和商品林等进行管理。落实植树造林、封山育林和以植树种草等生物措施防止水土流失工作。</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加强森林资源保护，做好林业“三防”工作。积极做好森林防火工作；落实林业有害生物防治及检疫工作，及时防治病虫害；加强森林资源管理，防范乱砍滥伐行为。</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按照有关规定和本场工作需要认真制定和严格执行各项人、财物管理制度。</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仿宋_GB2312" w:hAnsi="仿宋_GB2312" w:eastAsia="仿宋_GB2312" w:cs="仿宋_GB2312"/>
          <w:sz w:val="32"/>
          <w:szCs w:val="32"/>
          <w:lang w:eastAsia="zh-CN"/>
        </w:rPr>
        <w:t>完成县自然资源局（县林业和草原局）交办的其他任务。</w:t>
      </w:r>
    </w:p>
    <w:p>
      <w:pPr>
        <w:ind w:firstLine="640" w:firstLineChars="200"/>
        <w:rPr>
          <w:rFonts w:hint="eastAsia" w:ascii="黑体" w:hAnsi="黑体" w:eastAsia="黑体" w:cs="黑体"/>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二、机构设置</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（一）机关内设机构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b w:val="0"/>
          <w:bCs w:val="0"/>
          <w:i w:val="0"/>
          <w:iCs w:val="0"/>
          <w:sz w:val="32"/>
          <w:szCs w:val="32"/>
        </w:rPr>
      </w:pPr>
      <w:r>
        <w:rPr>
          <w:rFonts w:hint="eastAsia" w:ascii="仿宋_GB2312" w:hAnsi="仿宋_GB2312" w:eastAsia="仿宋_GB2312" w:cs="仿宋_GB2312"/>
          <w:sz w:val="32"/>
          <w:szCs w:val="32"/>
        </w:rPr>
        <w:t>崇信县</w:t>
      </w:r>
      <w:r>
        <w:rPr>
          <w:rFonts w:hint="eastAsia" w:ascii="仿宋_GB2312" w:hAnsi="仿宋_GB2312" w:eastAsia="仿宋_GB2312" w:cs="仿宋_GB2312"/>
          <w:sz w:val="32"/>
          <w:szCs w:val="32"/>
          <w:lang w:eastAsia="zh-CN"/>
        </w:rPr>
        <w:t>新窑林场</w:t>
      </w:r>
      <w:r>
        <w:rPr>
          <w:rFonts w:hint="eastAsia" w:ascii="仿宋_GB2312" w:hAnsi="仿宋_GB2312" w:eastAsia="仿宋_GB2312" w:cs="仿宋_GB2312"/>
          <w:sz w:val="32"/>
          <w:szCs w:val="32"/>
        </w:rPr>
        <w:t>属财政全额拨款的</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rPr>
        <w:t>单位，执行</w:t>
      </w:r>
      <w:r>
        <w:rPr>
          <w:rFonts w:hint="eastAsia" w:ascii="仿宋_GB2312" w:hAnsi="仿宋_GB2312" w:eastAsia="仿宋_GB2312" w:cs="仿宋_GB2312"/>
          <w:sz w:val="32"/>
          <w:szCs w:val="32"/>
          <w:lang w:eastAsia="zh-CN"/>
        </w:rPr>
        <w:t>事业单位</w:t>
      </w:r>
      <w:r>
        <w:rPr>
          <w:rFonts w:hint="eastAsia" w:ascii="仿宋_GB2312" w:hAnsi="仿宋_GB2312" w:eastAsia="仿宋_GB2312" w:cs="仿宋_GB2312"/>
          <w:sz w:val="32"/>
          <w:szCs w:val="32"/>
        </w:rPr>
        <w:t>会计制度。设综合</w:t>
      </w:r>
      <w:r>
        <w:rPr>
          <w:rFonts w:hint="eastAsia" w:ascii="仿宋_GB2312" w:hAnsi="仿宋_GB2312" w:eastAsia="仿宋_GB2312" w:cs="仿宋_GB2312"/>
          <w:sz w:val="32"/>
          <w:szCs w:val="32"/>
          <w:lang w:eastAsia="zh-CN"/>
        </w:rPr>
        <w:t>办公</w:t>
      </w:r>
      <w:r>
        <w:rPr>
          <w:rFonts w:hint="eastAsia" w:ascii="仿宋_GB2312" w:hAnsi="仿宋_GB2312" w:eastAsia="仿宋_GB2312" w:cs="仿宋_GB2312"/>
          <w:sz w:val="32"/>
          <w:szCs w:val="32"/>
        </w:rPr>
        <w:t>岗、</w:t>
      </w:r>
      <w:r>
        <w:rPr>
          <w:rFonts w:hint="eastAsia" w:ascii="仿宋_GB2312" w:hAnsi="仿宋_GB2312" w:eastAsia="仿宋_GB2312" w:cs="仿宋_GB2312"/>
          <w:sz w:val="32"/>
          <w:szCs w:val="32"/>
          <w:lang w:eastAsia="zh-CN"/>
        </w:rPr>
        <w:t>财务</w:t>
      </w:r>
      <w:r>
        <w:rPr>
          <w:rFonts w:hint="eastAsia" w:ascii="仿宋_GB2312" w:hAnsi="仿宋_GB2312" w:eastAsia="仿宋_GB2312" w:cs="仿宋_GB2312"/>
          <w:sz w:val="32"/>
          <w:szCs w:val="32"/>
        </w:rPr>
        <w:t>岗、</w:t>
      </w:r>
      <w:r>
        <w:rPr>
          <w:rFonts w:hint="eastAsia" w:ascii="仿宋_GB2312" w:hAnsi="仿宋_GB2312" w:eastAsia="仿宋_GB2312" w:cs="仿宋_GB2312"/>
          <w:sz w:val="32"/>
          <w:szCs w:val="32"/>
          <w:lang w:eastAsia="zh-CN"/>
        </w:rPr>
        <w:t>事业</w:t>
      </w:r>
      <w:r>
        <w:rPr>
          <w:rFonts w:hint="eastAsia" w:ascii="仿宋_GB2312" w:hAnsi="仿宋_GB2312" w:eastAsia="仿宋_GB2312" w:cs="仿宋_GB2312"/>
          <w:sz w:val="32"/>
          <w:szCs w:val="32"/>
        </w:rPr>
        <w:t>工勤岗等职能岗位。</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（二）参照公务员法管理单位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无参照公务员法管理单位。</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（三）直属事业单位</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三、部门收入总体情况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按照预算管理有关规定，2021年部门收支包括机关预算和直属单位预算在内的汇总情况。</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（一）收入预算</w:t>
      </w:r>
    </w:p>
    <w:p>
      <w:pPr>
        <w:ind w:firstLine="640" w:firstLineChars="200"/>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sz w:val="32"/>
          <w:szCs w:val="32"/>
        </w:rPr>
        <w:t>2021年收入预算</w:t>
      </w:r>
      <w:r>
        <w:rPr>
          <w:rFonts w:hint="eastAsia" w:ascii="仿宋_GB2312" w:hAnsi="仿宋_GB2312" w:eastAsia="仿宋_GB2312" w:cs="仿宋_GB2312"/>
          <w:sz w:val="32"/>
          <w:szCs w:val="32"/>
          <w:lang w:val="en-US" w:eastAsia="zh-CN"/>
        </w:rPr>
        <w:t>450.4</w:t>
      </w:r>
      <w:r>
        <w:rPr>
          <w:rFonts w:hint="eastAsia" w:ascii="仿宋_GB2312" w:hAnsi="仿宋_GB2312" w:eastAsia="仿宋_GB2312" w:cs="仿宋_GB2312"/>
          <w:sz w:val="32"/>
          <w:szCs w:val="32"/>
        </w:rPr>
        <w:t>万元（不含单位上年结转），比2020年预算</w:t>
      </w:r>
      <w:r>
        <w:rPr>
          <w:rFonts w:hint="eastAsia" w:ascii="仿宋_GB2312" w:hAnsi="仿宋_GB2312" w:eastAsia="仿宋_GB2312" w:cs="仿宋_GB2312"/>
          <w:sz w:val="32"/>
          <w:szCs w:val="32"/>
          <w:lang w:val="en-US" w:eastAsia="zh-CN"/>
        </w:rPr>
        <w:t>增加73.2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2020年度以前3位领导的工资福利（机关养老保险缴费）及经费等在主管部门</w:t>
      </w:r>
      <w:r>
        <w:rPr>
          <w:rFonts w:hint="eastAsia" w:ascii="仿宋_GB2312" w:hAnsi="仿宋_GB2312" w:eastAsia="仿宋_GB2312" w:cs="仿宋_GB2312"/>
          <w:b w:val="0"/>
          <w:bCs w:val="0"/>
          <w:i w:val="0"/>
          <w:iCs w:val="0"/>
          <w:sz w:val="32"/>
          <w:szCs w:val="32"/>
        </w:rPr>
        <w:t>预算</w:t>
      </w:r>
      <w:r>
        <w:rPr>
          <w:rFonts w:hint="eastAsia" w:ascii="仿宋_GB2312" w:hAnsi="仿宋_GB2312" w:eastAsia="仿宋_GB2312" w:cs="仿宋_GB2312"/>
          <w:b w:val="0"/>
          <w:bCs w:val="0"/>
          <w:i w:val="0"/>
          <w:iCs w:val="0"/>
          <w:sz w:val="32"/>
          <w:szCs w:val="32"/>
          <w:lang w:eastAsia="zh-CN"/>
        </w:rPr>
        <w:t>收入，</w:t>
      </w:r>
      <w:r>
        <w:rPr>
          <w:rFonts w:hint="eastAsia" w:ascii="仿宋_GB2312" w:hAnsi="仿宋_GB2312" w:eastAsia="仿宋_GB2312" w:cs="仿宋_GB2312"/>
          <w:b w:val="0"/>
          <w:bCs w:val="0"/>
          <w:i w:val="0"/>
          <w:iCs w:val="0"/>
          <w:sz w:val="32"/>
          <w:szCs w:val="32"/>
        </w:rPr>
        <w:t>今年开始由本单位自己预算</w:t>
      </w:r>
      <w:r>
        <w:rPr>
          <w:rFonts w:hint="eastAsia" w:ascii="仿宋_GB2312" w:hAnsi="仿宋_GB2312" w:eastAsia="仿宋_GB2312" w:cs="仿宋_GB2312"/>
          <w:b w:val="0"/>
          <w:bCs w:val="0"/>
          <w:i w:val="0"/>
          <w:iCs w:val="0"/>
          <w:sz w:val="32"/>
          <w:szCs w:val="32"/>
          <w:lang w:eastAsia="zh-CN"/>
        </w:rPr>
        <w:t>收入；新增</w:t>
      </w:r>
      <w:r>
        <w:rPr>
          <w:rFonts w:hint="eastAsia" w:ascii="仿宋_GB2312" w:hAnsi="仿宋_GB2312" w:eastAsia="仿宋_GB2312" w:cs="仿宋_GB2312"/>
          <w:b w:val="0"/>
          <w:bCs w:val="0"/>
          <w:i w:val="0"/>
          <w:iCs w:val="0"/>
          <w:sz w:val="32"/>
          <w:szCs w:val="32"/>
          <w:lang w:val="en-US" w:eastAsia="zh-CN"/>
        </w:rPr>
        <w:t>1名</w:t>
      </w:r>
      <w:r>
        <w:rPr>
          <w:rFonts w:hint="eastAsia" w:ascii="仿宋_GB2312" w:hAnsi="仿宋_GB2312" w:eastAsia="仿宋_GB2312" w:cs="仿宋_GB2312"/>
          <w:b w:val="0"/>
          <w:bCs w:val="0"/>
          <w:i w:val="0"/>
          <w:iCs w:val="0"/>
          <w:sz w:val="32"/>
          <w:szCs w:val="32"/>
          <w:lang w:eastAsia="zh-CN"/>
        </w:rPr>
        <w:t>转正三支生的工资福利</w:t>
      </w:r>
      <w:r>
        <w:rPr>
          <w:rFonts w:hint="eastAsia" w:ascii="仿宋_GB2312" w:hAnsi="仿宋_GB2312" w:eastAsia="仿宋_GB2312" w:cs="仿宋_GB2312"/>
          <w:sz w:val="32"/>
          <w:szCs w:val="32"/>
          <w:lang w:val="en-US" w:eastAsia="zh-CN"/>
        </w:rPr>
        <w:t>（机关养老保险缴费）</w:t>
      </w:r>
      <w:r>
        <w:rPr>
          <w:rFonts w:hint="eastAsia" w:ascii="仿宋_GB2312" w:hAnsi="仿宋_GB2312" w:eastAsia="仿宋_GB2312" w:cs="仿宋_GB2312"/>
          <w:b w:val="0"/>
          <w:bCs w:val="0"/>
          <w:i w:val="0"/>
          <w:iCs w:val="0"/>
          <w:sz w:val="32"/>
          <w:szCs w:val="32"/>
          <w:lang w:eastAsia="zh-CN"/>
        </w:rPr>
        <w:t>预算收入；</w:t>
      </w:r>
      <w:r>
        <w:rPr>
          <w:rFonts w:hint="eastAsia" w:ascii="仿宋_GB2312" w:hAnsi="仿宋_GB2312" w:eastAsia="仿宋_GB2312" w:cs="仿宋_GB2312"/>
          <w:sz w:val="32"/>
          <w:szCs w:val="32"/>
        </w:rPr>
        <w:t>工资标准正常晋升</w:t>
      </w:r>
      <w:r>
        <w:rPr>
          <w:rFonts w:hint="eastAsia" w:ascii="仿宋_GB2312" w:hAnsi="仿宋_GB2312" w:eastAsia="仿宋_GB2312" w:cs="仿宋_GB2312"/>
          <w:b w:val="0"/>
          <w:bCs w:val="0"/>
          <w:i w:val="0"/>
          <w:iCs w:val="0"/>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（二）支出预算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2021年支出预算</w:t>
      </w:r>
      <w:r>
        <w:rPr>
          <w:rFonts w:hint="eastAsia" w:ascii="仿宋_GB2312" w:hAnsi="仿宋_GB2312" w:eastAsia="仿宋_GB2312" w:cs="仿宋_GB2312"/>
          <w:sz w:val="32"/>
          <w:szCs w:val="32"/>
          <w:lang w:val="en-US" w:eastAsia="zh-CN"/>
        </w:rPr>
        <w:t>450.4</w:t>
      </w:r>
      <w:r>
        <w:rPr>
          <w:rFonts w:hint="eastAsia" w:ascii="仿宋_GB2312" w:hAnsi="仿宋_GB2312" w:eastAsia="仿宋_GB2312" w:cs="仿宋_GB2312"/>
          <w:sz w:val="32"/>
          <w:szCs w:val="32"/>
        </w:rPr>
        <w:t>万元（不含单位上年结转），比2020年预算</w:t>
      </w:r>
      <w:r>
        <w:rPr>
          <w:rFonts w:hint="eastAsia" w:ascii="仿宋_GB2312" w:hAnsi="仿宋_GB2312" w:eastAsia="仿宋_GB2312" w:cs="仿宋_GB2312"/>
          <w:sz w:val="32"/>
          <w:szCs w:val="32"/>
          <w:lang w:val="en-US" w:eastAsia="zh-CN"/>
        </w:rPr>
        <w:t>增加73.2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增长16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2020年度以前3位领导的工资福利（机关养老保险缴费）及经费等在主管部门</w:t>
      </w:r>
      <w:r>
        <w:rPr>
          <w:rFonts w:hint="eastAsia" w:ascii="仿宋_GB2312" w:hAnsi="仿宋_GB2312" w:eastAsia="仿宋_GB2312" w:cs="仿宋_GB2312"/>
          <w:b w:val="0"/>
          <w:bCs w:val="0"/>
          <w:i w:val="0"/>
          <w:iCs w:val="0"/>
          <w:sz w:val="32"/>
          <w:szCs w:val="32"/>
        </w:rPr>
        <w:t>预算</w:t>
      </w:r>
      <w:r>
        <w:rPr>
          <w:rFonts w:hint="eastAsia" w:ascii="仿宋_GB2312" w:hAnsi="仿宋_GB2312" w:eastAsia="仿宋_GB2312" w:cs="仿宋_GB2312"/>
          <w:b w:val="0"/>
          <w:bCs w:val="0"/>
          <w:i w:val="0"/>
          <w:iCs w:val="0"/>
          <w:sz w:val="32"/>
          <w:szCs w:val="32"/>
          <w:lang w:eastAsia="zh-CN"/>
        </w:rPr>
        <w:t>支出，</w:t>
      </w:r>
      <w:r>
        <w:rPr>
          <w:rFonts w:hint="eastAsia" w:ascii="仿宋_GB2312" w:hAnsi="仿宋_GB2312" w:eastAsia="仿宋_GB2312" w:cs="仿宋_GB2312"/>
          <w:b w:val="0"/>
          <w:bCs w:val="0"/>
          <w:i w:val="0"/>
          <w:iCs w:val="0"/>
          <w:sz w:val="32"/>
          <w:szCs w:val="32"/>
        </w:rPr>
        <w:t>今年开始由本单位自己预算</w:t>
      </w:r>
      <w:r>
        <w:rPr>
          <w:rFonts w:hint="eastAsia" w:ascii="仿宋_GB2312" w:hAnsi="仿宋_GB2312" w:eastAsia="仿宋_GB2312" w:cs="仿宋_GB2312"/>
          <w:b w:val="0"/>
          <w:bCs w:val="0"/>
          <w:i w:val="0"/>
          <w:iCs w:val="0"/>
          <w:sz w:val="32"/>
          <w:szCs w:val="32"/>
          <w:lang w:eastAsia="zh-CN"/>
        </w:rPr>
        <w:t>支出；新增</w:t>
      </w:r>
      <w:r>
        <w:rPr>
          <w:rFonts w:hint="eastAsia" w:ascii="仿宋_GB2312" w:hAnsi="仿宋_GB2312" w:eastAsia="仿宋_GB2312" w:cs="仿宋_GB2312"/>
          <w:b w:val="0"/>
          <w:bCs w:val="0"/>
          <w:i w:val="0"/>
          <w:iCs w:val="0"/>
          <w:sz w:val="32"/>
          <w:szCs w:val="32"/>
          <w:lang w:val="en-US" w:eastAsia="zh-CN"/>
        </w:rPr>
        <w:t>1名</w:t>
      </w:r>
      <w:r>
        <w:rPr>
          <w:rFonts w:hint="eastAsia" w:ascii="仿宋_GB2312" w:hAnsi="仿宋_GB2312" w:eastAsia="仿宋_GB2312" w:cs="仿宋_GB2312"/>
          <w:b w:val="0"/>
          <w:bCs w:val="0"/>
          <w:i w:val="0"/>
          <w:iCs w:val="0"/>
          <w:sz w:val="32"/>
          <w:szCs w:val="32"/>
          <w:lang w:eastAsia="zh-CN"/>
        </w:rPr>
        <w:t>转正三支生的工资福利</w:t>
      </w:r>
      <w:r>
        <w:rPr>
          <w:rFonts w:hint="eastAsia" w:ascii="仿宋_GB2312" w:hAnsi="仿宋_GB2312" w:eastAsia="仿宋_GB2312" w:cs="仿宋_GB2312"/>
          <w:sz w:val="32"/>
          <w:szCs w:val="32"/>
          <w:lang w:val="en-US" w:eastAsia="zh-CN"/>
        </w:rPr>
        <w:t>（机关养老保险缴费）</w:t>
      </w:r>
      <w:r>
        <w:rPr>
          <w:rFonts w:hint="eastAsia" w:ascii="仿宋_GB2312" w:hAnsi="仿宋_GB2312" w:eastAsia="仿宋_GB2312" w:cs="仿宋_GB2312"/>
          <w:b w:val="0"/>
          <w:bCs w:val="0"/>
          <w:i w:val="0"/>
          <w:iCs w:val="0"/>
          <w:sz w:val="32"/>
          <w:szCs w:val="32"/>
          <w:lang w:eastAsia="zh-CN"/>
        </w:rPr>
        <w:t>预算支出；</w:t>
      </w:r>
      <w:r>
        <w:rPr>
          <w:rFonts w:hint="eastAsia" w:ascii="仿宋_GB2312" w:hAnsi="仿宋_GB2312" w:eastAsia="仿宋_GB2312" w:cs="仿宋_GB2312"/>
          <w:sz w:val="32"/>
          <w:szCs w:val="32"/>
        </w:rPr>
        <w:t>工资标准正常晋升</w:t>
      </w:r>
      <w:r>
        <w:rPr>
          <w:rFonts w:hint="eastAsia" w:ascii="仿宋_GB2312" w:hAnsi="仿宋_GB2312" w:eastAsia="仿宋_GB2312" w:cs="仿宋_GB2312"/>
          <w:b w:val="0"/>
          <w:bCs w:val="0"/>
          <w:i w:val="0"/>
          <w:iCs w:val="0"/>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农林水</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445.4</w:t>
      </w:r>
      <w:r>
        <w:rPr>
          <w:rFonts w:hint="eastAsia" w:ascii="仿宋_GB2312" w:hAnsi="仿宋_GB2312" w:eastAsia="仿宋_GB2312" w:cs="仿宋_GB2312"/>
          <w:sz w:val="32"/>
          <w:szCs w:val="32"/>
        </w:rPr>
        <w:t>万元，比2020年预算增加</w:t>
      </w:r>
      <w:r>
        <w:rPr>
          <w:rFonts w:hint="eastAsia" w:ascii="仿宋_GB2312" w:hAnsi="仿宋_GB2312" w:eastAsia="仿宋_GB2312" w:cs="仿宋_GB2312"/>
          <w:sz w:val="32"/>
          <w:szCs w:val="32"/>
          <w:lang w:val="en-US" w:eastAsia="zh-CN"/>
        </w:rPr>
        <w:t>68.2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2.社会保障和就业支出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与2020年预算</w:t>
      </w:r>
      <w:r>
        <w:rPr>
          <w:rFonts w:hint="eastAsia" w:ascii="仿宋_GB2312" w:hAnsi="仿宋_GB2312" w:eastAsia="仿宋_GB2312" w:cs="仿宋_GB2312"/>
          <w:sz w:val="32"/>
          <w:szCs w:val="32"/>
          <w:lang w:eastAsia="zh-CN"/>
        </w:rPr>
        <w:t>相比无变化</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3.卫生健康支出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与2020年预算</w:t>
      </w:r>
      <w:r>
        <w:rPr>
          <w:rFonts w:hint="eastAsia" w:ascii="仿宋_GB2312" w:hAnsi="仿宋_GB2312" w:eastAsia="仿宋_GB2312" w:cs="仿宋_GB2312"/>
          <w:sz w:val="32"/>
          <w:szCs w:val="32"/>
          <w:lang w:eastAsia="zh-CN"/>
        </w:rPr>
        <w:t>相比无变化</w:t>
      </w:r>
      <w:r>
        <w:rPr>
          <w:rFonts w:hint="eastAsia" w:ascii="仿宋_GB2312" w:hAnsi="仿宋_GB2312" w:eastAsia="仿宋_GB2312" w:cs="仿宋_GB2312"/>
          <w:sz w:val="32"/>
          <w:szCs w:val="32"/>
        </w:rPr>
        <w:t>。</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与2020年预算</w:t>
      </w:r>
      <w:r>
        <w:rPr>
          <w:rFonts w:hint="eastAsia" w:ascii="仿宋_GB2312" w:hAnsi="仿宋_GB2312" w:eastAsia="仿宋_GB2312" w:cs="仿宋_GB2312"/>
          <w:sz w:val="32"/>
          <w:szCs w:val="32"/>
          <w:lang w:eastAsia="zh-CN"/>
        </w:rPr>
        <w:t>相比无变化</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四、一般公共预算情况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2021年一般公共预算支出</w:t>
      </w:r>
      <w:r>
        <w:rPr>
          <w:rFonts w:hint="eastAsia" w:ascii="仿宋_GB2312" w:hAnsi="仿宋_GB2312" w:eastAsia="仿宋_GB2312" w:cs="仿宋_GB2312"/>
          <w:sz w:val="32"/>
          <w:szCs w:val="32"/>
          <w:lang w:val="en-US" w:eastAsia="zh-CN"/>
        </w:rPr>
        <w:t>450.4</w:t>
      </w:r>
      <w:r>
        <w:rPr>
          <w:rFonts w:hint="eastAsia" w:ascii="仿宋_GB2312" w:hAnsi="仿宋_GB2312" w:eastAsia="仿宋_GB2312" w:cs="仿宋_GB2312"/>
          <w:sz w:val="32"/>
          <w:szCs w:val="32"/>
        </w:rPr>
        <w:t>万元，具体安排情况如下：</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（一）基本支出（不含单位上年结转）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2021年基本支出</w:t>
      </w:r>
      <w:r>
        <w:rPr>
          <w:rFonts w:hint="eastAsia" w:ascii="仿宋_GB2312" w:hAnsi="仿宋_GB2312" w:eastAsia="仿宋_GB2312" w:cs="仿宋_GB2312"/>
          <w:sz w:val="32"/>
          <w:szCs w:val="32"/>
          <w:lang w:val="en-US" w:eastAsia="zh-CN"/>
        </w:rPr>
        <w:t>450.4</w:t>
      </w:r>
      <w:r>
        <w:rPr>
          <w:rFonts w:hint="eastAsia" w:ascii="仿宋_GB2312" w:hAnsi="仿宋_GB2312" w:eastAsia="仿宋_GB2312" w:cs="仿宋_GB2312"/>
          <w:sz w:val="32"/>
          <w:szCs w:val="32"/>
        </w:rPr>
        <w:t>万元，比2020年预算增加</w:t>
      </w:r>
      <w:r>
        <w:rPr>
          <w:rFonts w:hint="eastAsia" w:ascii="仿宋_GB2312" w:hAnsi="仿宋_GB2312" w:eastAsia="仿宋_GB2312" w:cs="仿宋_GB2312"/>
          <w:sz w:val="32"/>
          <w:szCs w:val="32"/>
          <w:lang w:val="en-US" w:eastAsia="zh-CN"/>
        </w:rPr>
        <w:t>73.2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%，主要原因是工资标准正常晋升。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（二）项目支出（不含单位上年结转）</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一般公共预算拨款项目支出预算</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五、部门三公经费、培训费、会议费等财政拨款情况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与2020年预算</w:t>
      </w:r>
      <w:r>
        <w:rPr>
          <w:rFonts w:hint="eastAsia" w:ascii="仿宋_GB2312" w:hAnsi="仿宋_GB2312" w:eastAsia="仿宋_GB2312" w:cs="仿宋_GB2312"/>
          <w:sz w:val="32"/>
          <w:szCs w:val="32"/>
          <w:lang w:eastAsia="zh-CN"/>
        </w:rPr>
        <w:t>相比无变化</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与2020年预算</w:t>
      </w:r>
      <w:r>
        <w:rPr>
          <w:rFonts w:hint="eastAsia" w:ascii="仿宋_GB2312" w:hAnsi="仿宋_GB2312" w:eastAsia="仿宋_GB2312" w:cs="仿宋_GB2312"/>
          <w:sz w:val="32"/>
          <w:szCs w:val="32"/>
          <w:lang w:eastAsia="zh-CN"/>
        </w:rPr>
        <w:t>相比无变化</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3.公务用车购置及运行维护费</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万元，同比2020年减少</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万元，下降的主要原因是：</w:t>
      </w:r>
      <w:r>
        <w:rPr>
          <w:rFonts w:hint="eastAsia" w:ascii="仿宋_GB2312" w:hAnsi="仿宋_GB2312" w:eastAsia="仿宋_GB2312" w:cs="仿宋_GB2312"/>
          <w:sz w:val="32"/>
          <w:szCs w:val="32"/>
          <w:lang w:eastAsia="zh-CN"/>
        </w:rPr>
        <w:t>实行车改后车辆减少。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4.培训费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与2020年预算</w:t>
      </w:r>
      <w:r>
        <w:rPr>
          <w:rFonts w:hint="eastAsia" w:ascii="仿宋_GB2312" w:hAnsi="仿宋_GB2312" w:eastAsia="仿宋_GB2312" w:cs="仿宋_GB2312"/>
          <w:sz w:val="32"/>
          <w:szCs w:val="32"/>
          <w:lang w:eastAsia="zh-CN"/>
        </w:rPr>
        <w:t>相比无变化</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与2020年预算</w:t>
      </w:r>
      <w:r>
        <w:rPr>
          <w:rFonts w:hint="eastAsia" w:ascii="仿宋_GB2312" w:hAnsi="仿宋_GB2312" w:eastAsia="仿宋_GB2312" w:cs="仿宋_GB2312"/>
          <w:sz w:val="32"/>
          <w:szCs w:val="32"/>
          <w:lang w:eastAsia="zh-CN"/>
        </w:rPr>
        <w:t>相比无变化</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一般公共预算机关运行经费</w:t>
      </w:r>
      <w:r>
        <w:rPr>
          <w:rFonts w:hint="eastAsia" w:ascii="仿宋_GB2312" w:hAnsi="仿宋_GB2312" w:eastAsia="仿宋_GB2312" w:cs="仿宋_GB2312"/>
          <w:sz w:val="32"/>
          <w:szCs w:val="32"/>
          <w:lang w:val="en-US" w:eastAsia="zh-CN"/>
        </w:rPr>
        <w:t>27.4</w:t>
      </w:r>
      <w:r>
        <w:rPr>
          <w:rFonts w:hint="eastAsia" w:ascii="仿宋_GB2312" w:hAnsi="仿宋_GB2312" w:eastAsia="仿宋_GB2312" w:cs="仿宋_GB2312"/>
          <w:sz w:val="32"/>
          <w:szCs w:val="32"/>
        </w:rPr>
        <w:t>万元，比2020年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val="en-US" w:eastAsia="zh-CN"/>
        </w:rPr>
        <w:t>:人员增加。</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六、其他重要事项情况说明</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（一）政府性基金预算支出情况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政府性基金预算安排</w:t>
      </w:r>
      <w:r>
        <w:rPr>
          <w:rFonts w:hint="eastAsia" w:ascii="仿宋_GB2312" w:hAnsi="仿宋_GB2312" w:eastAsia="仿宋_GB2312" w:cs="仿宋_GB2312"/>
          <w:sz w:val="32"/>
          <w:szCs w:val="32"/>
          <w:lang w:eastAsia="zh-CN"/>
        </w:rPr>
        <w:t>。</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（二）非税收入情况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2021年非税收入征收计划为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出租出借收入1万元，国有资产有偿使用收入9万元，专项收入10万元。</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（三）政府采购情况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9"/>
        <w:rPr>
          <w:rFonts w:hint="eastAsia" w:ascii="仿宋_GB2312" w:eastAsia="仿宋_GB2312"/>
          <w:sz w:val="32"/>
          <w:szCs w:val="32"/>
        </w:rPr>
      </w:pPr>
      <w:r>
        <w:rPr>
          <w:rFonts w:hint="eastAsia" w:ascii="仿宋_GB2312" w:hAnsi="仿宋_GB2312" w:eastAsia="仿宋_GB2312" w:cs="仿宋_GB2312"/>
          <w:sz w:val="32"/>
          <w:szCs w:val="32"/>
        </w:rPr>
        <w:t>2021年机关及所属预算单位政府采购预算总额</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万元（含基本建设项目配置预算资产），</w:t>
      </w:r>
      <w:r>
        <w:rPr>
          <w:rFonts w:hint="eastAsia" w:ascii="仿宋_GB2312" w:hAnsi="仿宋_GB2312" w:eastAsia="仿宋_GB2312" w:cs="仿宋_GB2312"/>
          <w:sz w:val="32"/>
          <w:szCs w:val="32"/>
          <w:lang w:val="en-US" w:eastAsia="zh-CN"/>
        </w:rPr>
        <w:t>其中：</w:t>
      </w:r>
      <w:r>
        <w:rPr>
          <w:rFonts w:hint="eastAsia" w:ascii="仿宋_GB2312" w:eastAsia="仿宋_GB2312"/>
          <w:sz w:val="32"/>
          <w:szCs w:val="32"/>
        </w:rPr>
        <w:t>政府采购货物预算</w:t>
      </w:r>
      <w:r>
        <w:rPr>
          <w:rFonts w:hint="eastAsia" w:ascii="仿宋_GB2312" w:eastAsia="仿宋_GB2312"/>
          <w:sz w:val="32"/>
          <w:szCs w:val="32"/>
          <w:lang w:val="en-US" w:eastAsia="zh-CN"/>
        </w:rPr>
        <w:t>4.3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政府采购</w:t>
      </w:r>
      <w:r>
        <w:rPr>
          <w:rFonts w:hint="eastAsia" w:ascii="仿宋_GB2312" w:eastAsia="仿宋_GB2312"/>
          <w:sz w:val="32"/>
          <w:szCs w:val="32"/>
          <w:lang w:eastAsia="zh-CN"/>
        </w:rPr>
        <w:t>工程</w:t>
      </w:r>
      <w:r>
        <w:rPr>
          <w:rFonts w:hint="eastAsia" w:ascii="仿宋_GB2312" w:eastAsia="仿宋_GB2312"/>
          <w:sz w:val="32"/>
          <w:szCs w:val="32"/>
        </w:rPr>
        <w:t>预算</w:t>
      </w:r>
      <w:r>
        <w:rPr>
          <w:rFonts w:hint="eastAsia" w:ascii="仿宋_GB2312" w:eastAsia="仿宋_GB2312"/>
          <w:sz w:val="32"/>
          <w:szCs w:val="32"/>
          <w:lang w:val="en-US" w:eastAsia="zh-CN"/>
        </w:rPr>
        <w:t>120万元；</w:t>
      </w:r>
      <w:r>
        <w:rPr>
          <w:rFonts w:hint="eastAsia" w:ascii="仿宋_GB2312" w:eastAsia="仿宋_GB2312"/>
          <w:sz w:val="32"/>
          <w:szCs w:val="32"/>
        </w:rPr>
        <w:t>政府采购</w:t>
      </w:r>
      <w:r>
        <w:rPr>
          <w:rFonts w:hint="eastAsia" w:ascii="仿宋_GB2312" w:eastAsia="仿宋_GB2312"/>
          <w:sz w:val="32"/>
          <w:szCs w:val="32"/>
          <w:lang w:val="en-US" w:eastAsia="zh-CN"/>
        </w:rPr>
        <w:t>服务预算1.7万</w:t>
      </w:r>
      <w:r>
        <w:rPr>
          <w:rFonts w:hint="eastAsia" w:ascii="仿宋_GB2312" w:eastAsia="仿宋_GB2312"/>
          <w:sz w:val="32"/>
          <w:szCs w:val="32"/>
        </w:rPr>
        <w:t>。</w:t>
      </w:r>
    </w:p>
    <w:p>
      <w:pPr>
        <w:numPr>
          <w:numId w:val="0"/>
        </w:numPr>
        <w:ind w:left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（四）固定资产配置情况：2020年底固定资产原值705.02万元，2021年计划采购固定资产50万元。</w:t>
      </w:r>
    </w:p>
    <w:p>
      <w:pPr>
        <w:numPr>
          <w:numId w:val="0"/>
        </w:numPr>
        <w:ind w:left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w:t>
      </w:r>
      <w:bookmarkStart w:id="0" w:name="_GoBack"/>
      <w:bookmarkEnd w:id="0"/>
      <w:r>
        <w:rPr>
          <w:rFonts w:hint="eastAsia" w:ascii="楷体_GB2312" w:hAnsi="楷体_GB2312" w:eastAsia="楷体_GB2312" w:cs="楷体_GB2312"/>
          <w:sz w:val="32"/>
          <w:szCs w:val="32"/>
          <w:lang w:val="en-US" w:eastAsia="zh-CN"/>
        </w:rPr>
        <w:t>）重点项目情况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2021年无重点项目。</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七、预算绩效管理情况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2021年部门</w:t>
      </w:r>
      <w:r>
        <w:rPr>
          <w:rFonts w:hint="eastAsia" w:ascii="仿宋_GB2312" w:hAnsi="仿宋_GB2312" w:eastAsia="仿宋_GB2312" w:cs="仿宋_GB2312"/>
          <w:sz w:val="32"/>
          <w:szCs w:val="32"/>
          <w:lang w:val="en-US" w:eastAsia="zh-CN"/>
        </w:rPr>
        <w:t>整体</w:t>
      </w:r>
      <w:r>
        <w:rPr>
          <w:rFonts w:hint="eastAsia" w:ascii="仿宋_GB2312" w:hAnsi="仿宋_GB2312" w:eastAsia="仿宋_GB2312" w:cs="仿宋_GB2312"/>
          <w:sz w:val="32"/>
          <w:szCs w:val="32"/>
        </w:rPr>
        <w:t>绩效目标情况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在今年收支预算内，确保完成以下目标：                                                                        目标1：做好林业“三防”工作，确保林区社会和谐稳定。目标2：加强森林资源监督管理。目标3：资金使用规范。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2021年部门预算项目支出绩效目标情况</w:t>
      </w:r>
    </w:p>
    <w:p>
      <w:pPr>
        <w:ind w:firstLine="640" w:firstLineChars="200"/>
        <w:rPr>
          <w:rFonts w:hint="default" w:ascii="黑体" w:hAnsi="黑体" w:eastAsia="黑体" w:cs="黑体"/>
          <w:sz w:val="32"/>
          <w:szCs w:val="32"/>
          <w:lang w:val="en-US" w:eastAsia="zh-CN"/>
        </w:rPr>
      </w:pPr>
      <w:r>
        <w:rPr>
          <w:rFonts w:hint="eastAsia" w:ascii="仿宋_GB2312" w:hAnsi="仿宋_GB2312" w:eastAsia="仿宋_GB2312" w:cs="仿宋_GB2312"/>
          <w:sz w:val="32"/>
          <w:szCs w:val="32"/>
        </w:rPr>
        <w:t>2021年预算中</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实行绩效目标管理的项目</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八、名词解释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财政拨款：指财政当年拨付的资金。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一般公共服务支出：反映政府提供一般公共服务的支出。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公共安全支出：反映政府维护社会公共安全方面的支出。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教育支出：反映教育管理方面的支出。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科学技术支出：反映科学技术方面的支出。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文化旅游体育与传媒支出：反映政府在文化、旅游、文物、体育、广播电视、电影、新闻出版等方面的支出。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反映政府政府在社会保障与就业方面的支出。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卫生健康支出：反映政府卫生健康方面的支出。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城乡社区支出：反映政府城乡社区事务支出。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农林水支出：反映政府农林水事务支出。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交通运输支出：反映交通运输和邮政业方面的支出。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资源勘探工业信息等支出：反映用于资源勘探、制造业、建筑业、工业信息等方面支出。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商业服务业等支出：反映商业服务业等方面的支出。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自然资源海洋气象等支出：反映政府用于自然资源、海洋、测绘、气象等公益服务事业方面的支出。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住房保障支出：指按照国家政策规定用于住房改革方面的支出，依据省上确定的比例为在职职工缴存的长期住房储金。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项目支出：指在基本支出之外为完成特定行政任务和事业发展目标所发生的支出。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因公出国（境）费：指单位工作人员公务出国（境）的住宿费、旅费、伙食补助费、杂费、培训费等支出。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公务用车运行费：指单位公务用车燃料费、维修费、过路过桥费、保险费、安全奖励费用等支出。公务用车指用于履行公务的机动车辆。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公务接待费：指单位按规定开支的各类公务接待支出。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4BACE"/>
    <w:multiLevelType w:val="singleLevel"/>
    <w:tmpl w:val="5EB4BACE"/>
    <w:lvl w:ilvl="0" w:tentative="0">
      <w:start w:val="1"/>
      <w:numFmt w:val="chineseCounting"/>
      <w:suff w:val="nothing"/>
      <w:lvlText w:val="%1、"/>
      <w:lvlJc w:val="left"/>
    </w:lvl>
  </w:abstractNum>
  <w:abstractNum w:abstractNumId="1">
    <w:nsid w:val="5EB4BE7F"/>
    <w:multiLevelType w:val="singleLevel"/>
    <w:tmpl w:val="5EB4BE7F"/>
    <w:lvl w:ilvl="0" w:tentative="0">
      <w:start w:val="1"/>
      <w:numFmt w:val="chineseCounting"/>
      <w:suff w:val="nothing"/>
      <w:lvlText w:val="（%1）"/>
      <w:lvlJc w:val="left"/>
      <w:pPr>
        <w:ind w:left="0" w:leftChars="0" w:firstLine="42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D4625"/>
    <w:rsid w:val="10911862"/>
    <w:rsid w:val="16593A75"/>
    <w:rsid w:val="22ED1A7A"/>
    <w:rsid w:val="2D131D0B"/>
    <w:rsid w:val="39B1336F"/>
    <w:rsid w:val="3EA07404"/>
    <w:rsid w:val="4D6D4625"/>
    <w:rsid w:val="59C0218A"/>
    <w:rsid w:val="6A2E3B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2021-06-16T09:20:00Z</dcterms:created>
  <dc:creator>Allen</dc:creator>
  <cp:lastModifiedBy>Allen</cp:lastModifiedBy>
  <dcterms:modified xsi:type="dcterms:W3CDTF">2021-07-07T09:56:33Z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494A017DB97B46E19F1B866BAF743267</vt:lpwstr>
  </property>
</Properties>
</file>