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崇信县木林乡人民政府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甘肃省人民政府办公厅关于进一步推进预算公开工作的实施方案》，现将2020年部门预算公开如下：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密切联系群众,夯实基层基础。宣传和贯彻执行党国家的路线方针政策和法律法规。组织协调本行政区域经济、政治、文化、社会和党的建设及各项改革。广泛动员群众,密切联系群众,筑牢群众根基,夯实基层基础。</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促进经济发展,增加群众收入。制定地方经济社会发展规划和年度计划并组织实施。稳定和完善农村基本经营制度,健全“三农”服务体系，保护基本农田，抓好农业生产。实施乡村振兴，培育主导产业,发展特色经济,优化产业结构,发展现代农业,指导农民专业合作经济组织发展,加强农村劳动力专业技能培训,促进转移和就业，拓宽群众增收渠道，提高人民生活水平。</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展社会事业,着力改善民生。抓好民生项目建设,加强民政、教育、科技、文化、卫生健康、劳动保障、村镇规划、自然资源、市场监督管理等方面社会事务管理,保障妇女儿童、退役军人、弱势群体合法权益,健全完善社会保障体系,改善民计民生，促进社会事业全面发展。</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公共服务,共享发展成果。推进基本公共服务均等化,加强公共基础设施建设,改善人居环境,建设美丽乡村,让人民群众共享发展成果。强化安全生产、防灾减灾、防汛防火和生态环境保护,提高抢险救灾等公共安全事件应急处置能力,保障人民群众生命财产安全。推进精神文明建设,弘扬社会主义核心价值观,丰富群众文化生活,促进乡风文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加强综合治理,维护社会稳定。加强民主法治宣传教育,强化社会治安综合治理,推行网格化服务管理,提升精细化治理水平。实施综合执法,查处违法行为,保证社会公平正义。畅通诉求渠道、调解民事纠纷、化解社会矛盾,处理群体性突发事件，维护社会秩序和社会稳定。</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推进基层民主,促进农村和谐。加强农村基层政权建设,指导村(居)民自治,完善民主议事制度,保障群众民主权利，推进村(居）务、财务公开,引导群众有序参与村（社区）事务管理,推动农村社区建设,促进社会组织健康发展,增强社会自治功能。</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转变工作职能,改进服务方式。强化服务职能,推行“互联网+政务服务”模式，依据授权及时承接审批服务事项，改进服务方式，创新公共服务供给模式,加强便民综合服务站点建设，推动基本公共服务事项进驻办理，实行“一站式服务”“一门式办理” ，为群众提供高效便捷的公共服务。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木林乡设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党政</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5个下属事业单位。党政机构均为股级，下属事业单位均为正科级。党政机构：党政综合办公室、党建工作办公室、经济发展和社会事务办公室、社会治理和应急管理办公室。事业单位：农业农村综合服务中心、公共事务服务中心、政务服务中心、社会治安综合治理中心、综合行政执法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 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2020年预算收入</w:t>
      </w:r>
      <w:r>
        <w:rPr>
          <w:rFonts w:hint="eastAsia" w:ascii="仿宋_GB2312" w:hAnsi="仿宋_GB2312" w:eastAsia="仿宋_GB2312" w:cs="仿宋_GB2312"/>
          <w:b w:val="0"/>
          <w:bCs w:val="0"/>
          <w:i w:val="0"/>
          <w:iCs w:val="0"/>
          <w:sz w:val="32"/>
          <w:szCs w:val="32"/>
          <w:lang w:val="en-US" w:eastAsia="zh-CN"/>
        </w:rPr>
        <w:t>502.86</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502.86</w:t>
      </w:r>
      <w:r>
        <w:rPr>
          <w:rFonts w:hint="eastAsia" w:ascii="仿宋_GB2312" w:hAnsi="仿宋_GB2312" w:eastAsia="仿宋_GB2312" w:cs="仿宋_GB2312"/>
          <w:b w:val="0"/>
          <w:bCs w:val="0"/>
          <w:i w:val="0"/>
          <w:iCs w:val="0"/>
          <w:sz w:val="32"/>
          <w:szCs w:val="32"/>
        </w:rPr>
        <w:t>万元，比2019年预算收入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150.26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42.61</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今年增加了项目支出。</w:t>
      </w:r>
      <w:r>
        <w:rPr>
          <w:rFonts w:hint="eastAsia" w:ascii="仿宋_GB2312" w:hAnsi="仿宋_GB2312" w:eastAsia="仿宋_GB2312" w:cs="仿宋_GB2312"/>
          <w:b w:val="0"/>
          <w:bCs w:val="0"/>
          <w:i w:val="0"/>
          <w:i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502.86</w:t>
      </w:r>
      <w:r>
        <w:rPr>
          <w:rFonts w:hint="eastAsia" w:ascii="仿宋_GB2312" w:hAnsi="仿宋_GB2312" w:eastAsia="仿宋_GB2312" w:cs="仿宋_GB2312"/>
          <w:b w:val="0"/>
          <w:bCs w:val="0"/>
          <w:i w:val="0"/>
          <w:iCs w:val="0"/>
          <w:sz w:val="32"/>
          <w:szCs w:val="32"/>
        </w:rPr>
        <w:t>万元，其中：当一般公共预算财政拨款基本支出</w:t>
      </w:r>
      <w:r>
        <w:rPr>
          <w:rFonts w:hint="eastAsia" w:ascii="仿宋_GB2312" w:hAnsi="仿宋_GB2312" w:eastAsia="仿宋_GB2312" w:cs="仿宋_GB2312"/>
          <w:b w:val="0"/>
          <w:bCs w:val="0"/>
          <w:i w:val="0"/>
          <w:iCs w:val="0"/>
          <w:sz w:val="32"/>
          <w:szCs w:val="32"/>
          <w:lang w:val="en-US" w:eastAsia="zh-CN"/>
        </w:rPr>
        <w:t>402.86</w:t>
      </w:r>
      <w:r>
        <w:rPr>
          <w:rFonts w:hint="eastAsia" w:ascii="仿宋_GB2312" w:hAnsi="仿宋_GB2312" w:eastAsia="仿宋_GB2312" w:cs="仿宋_GB2312"/>
          <w:b w:val="0"/>
          <w:bCs w:val="0"/>
          <w:i w:val="0"/>
          <w:iCs w:val="0"/>
          <w:sz w:val="32"/>
          <w:szCs w:val="32"/>
        </w:rPr>
        <w:t>万元，比201</w:t>
      </w:r>
      <w:r>
        <w:rPr>
          <w:rFonts w:hint="eastAsia" w:ascii="仿宋_GB2312" w:hAnsi="仿宋_GB2312" w:eastAsia="仿宋_GB2312" w:cs="仿宋_GB2312"/>
          <w:b w:val="0"/>
          <w:bCs w:val="0"/>
          <w:i w:val="0"/>
          <w:iCs w:val="0"/>
          <w:sz w:val="32"/>
          <w:szCs w:val="32"/>
          <w:lang w:val="en-US" w:eastAsia="zh-CN"/>
        </w:rPr>
        <w:t>9</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50.26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 xml:space="preserve">14.25 </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rPr>
        <w:t>人员增加，部分业务增加经费。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 502.86万元，比2019年预算增加150.26元，增长42.61%，</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今年增加了项目支出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2.社会保障和就业支出0万元。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 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2020年一般公共预算支出</w:t>
      </w:r>
      <w:r>
        <w:rPr>
          <w:rFonts w:hint="eastAsia" w:ascii="仿宋_GB2312" w:hAnsi="仿宋_GB2312" w:eastAsia="仿宋_GB2312" w:cs="仿宋_GB2312"/>
          <w:b w:val="0"/>
          <w:bCs w:val="0"/>
          <w:i w:val="0"/>
          <w:iCs w:val="0"/>
          <w:sz w:val="32"/>
          <w:szCs w:val="32"/>
          <w:lang w:val="en-US" w:eastAsia="zh-CN"/>
        </w:rPr>
        <w:t>502.86</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2020年预算基本支出为</w:t>
      </w:r>
      <w:r>
        <w:rPr>
          <w:rFonts w:hint="eastAsia" w:ascii="仿宋_GB2312" w:hAnsi="仿宋_GB2312" w:eastAsia="仿宋_GB2312" w:cs="仿宋_GB2312"/>
          <w:b w:val="0"/>
          <w:bCs w:val="0"/>
          <w:i w:val="0"/>
          <w:iCs w:val="0"/>
          <w:sz w:val="32"/>
          <w:szCs w:val="32"/>
          <w:lang w:val="en-US" w:eastAsia="zh-CN"/>
        </w:rPr>
        <w:t>402.86</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 xml:space="preserve">   50.26</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14.25</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sz w:val="32"/>
          <w:szCs w:val="32"/>
        </w:rPr>
        <w:t>人员增加，部分业务增加经费。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2020年一般公共预算财政拨款项目支出</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lang w:val="en-US" w:eastAsia="zh-CN"/>
        </w:rPr>
        <w:t xml:space="preserve">增加葛木路农村环境综合整治示范带建设项目 100万元     </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 xml:space="preserve"> 0</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2019年持平。</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2019年持平。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2019年持平。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val="0"/>
          <w:bCs w:val="0"/>
          <w:i w:val="0"/>
          <w:iCs w:val="0"/>
          <w:sz w:val="32"/>
          <w:szCs w:val="32"/>
          <w:lang w:val="en-US" w:eastAsia="zh-CN"/>
        </w:rPr>
        <w:t xml:space="preserve"> 77.3</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10.5</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增加15.72</w:t>
      </w:r>
      <w:r>
        <w:rPr>
          <w:rFonts w:hint="eastAsia" w:ascii="仿宋_GB2312" w:hAnsi="仿宋_GB2312" w:eastAsia="仿宋_GB2312" w:cs="仿宋_GB2312"/>
          <w:b w:val="0"/>
          <w:bCs w:val="0"/>
          <w:i w:val="0"/>
          <w:iCs w:val="0"/>
          <w:sz w:val="32"/>
          <w:szCs w:val="32"/>
          <w:lang w:eastAsia="zh-CN"/>
        </w:rPr>
        <w:t>%，主要原因是：</w:t>
      </w:r>
      <w:r>
        <w:rPr>
          <w:rFonts w:hint="eastAsia" w:ascii="仿宋_GB2312" w:hAnsi="仿宋_GB2312" w:eastAsia="仿宋_GB2312" w:cs="仿宋_GB2312"/>
          <w:sz w:val="32"/>
          <w:szCs w:val="32"/>
        </w:rPr>
        <w:t>人员增加，部分业务增加经费。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2020年政府性基金预算拨款安排支出</w:t>
      </w:r>
      <w:r>
        <w:rPr>
          <w:rFonts w:hint="eastAsia" w:ascii="仿宋_GB2312" w:hAnsi="仿宋_GB2312" w:eastAsia="仿宋_GB2312" w:cs="仿宋_GB2312"/>
          <w:b w:val="0"/>
          <w:bCs w:val="0"/>
          <w:i w:val="0"/>
          <w:iCs w:val="0"/>
          <w:sz w:val="32"/>
          <w:szCs w:val="32"/>
          <w:lang w:val="en-US" w:eastAsia="zh-CN"/>
        </w:rPr>
        <w:t>0万元，</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2020年本部门共有0个单位涉及非税收入，2020年计划征收0万元。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上年末固定资产金额为119.24万元。其中:办公用房690平方米。部门及所属预算单位共有公务用1辆，价值164500 万元。无单价20万元以上的设备。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lang w:eastAsia="zh-CN"/>
        </w:rPr>
        <w:t>年预算中实行绩效目标管理的</w:t>
      </w:r>
      <w:bookmarkStart w:id="0" w:name="_GoBack"/>
      <w:bookmarkEnd w:id="0"/>
      <w:r>
        <w:rPr>
          <w:rFonts w:hint="eastAsia" w:ascii="仿宋_GB2312" w:hAnsi="仿宋_GB2312" w:eastAsia="仿宋_GB2312" w:cs="仿宋_GB2312"/>
          <w:b w:val="0"/>
          <w:bCs w:val="0"/>
          <w:i w:val="0"/>
          <w:iCs w:val="0"/>
          <w:sz w:val="32"/>
          <w:szCs w:val="32"/>
          <w:lang w:eastAsia="zh-CN"/>
        </w:rPr>
        <w:t>项目</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项目主要是葛木路农村环境综合整治示范带建设项目 100万元 ，涉及财政安排一般公共预算财政拨款100万元。</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05B1681"/>
    <w:rsid w:val="01B36339"/>
    <w:rsid w:val="01E626CD"/>
    <w:rsid w:val="02FE7705"/>
    <w:rsid w:val="048A605A"/>
    <w:rsid w:val="099A1CA6"/>
    <w:rsid w:val="0A6A28E4"/>
    <w:rsid w:val="11B61B59"/>
    <w:rsid w:val="13870363"/>
    <w:rsid w:val="14B648CB"/>
    <w:rsid w:val="168C7DFC"/>
    <w:rsid w:val="17D9551D"/>
    <w:rsid w:val="18F51C45"/>
    <w:rsid w:val="1A074CF6"/>
    <w:rsid w:val="1B5017E9"/>
    <w:rsid w:val="1C5F555A"/>
    <w:rsid w:val="1CD57B0E"/>
    <w:rsid w:val="1D1A03AD"/>
    <w:rsid w:val="21314266"/>
    <w:rsid w:val="21552D8F"/>
    <w:rsid w:val="218E69A0"/>
    <w:rsid w:val="22AF0D76"/>
    <w:rsid w:val="23EE5897"/>
    <w:rsid w:val="24962840"/>
    <w:rsid w:val="2A621D5E"/>
    <w:rsid w:val="2B9D2826"/>
    <w:rsid w:val="2C300910"/>
    <w:rsid w:val="2C526B23"/>
    <w:rsid w:val="2DF74F34"/>
    <w:rsid w:val="30635ADA"/>
    <w:rsid w:val="30A51BC6"/>
    <w:rsid w:val="31755778"/>
    <w:rsid w:val="32A910F8"/>
    <w:rsid w:val="34B73B41"/>
    <w:rsid w:val="34EA3E19"/>
    <w:rsid w:val="35F321E7"/>
    <w:rsid w:val="39B45B8F"/>
    <w:rsid w:val="3BA66A5E"/>
    <w:rsid w:val="3BB26158"/>
    <w:rsid w:val="3C365E20"/>
    <w:rsid w:val="3C695ECC"/>
    <w:rsid w:val="3F547775"/>
    <w:rsid w:val="410B2425"/>
    <w:rsid w:val="4143151C"/>
    <w:rsid w:val="41840228"/>
    <w:rsid w:val="41DE0DBC"/>
    <w:rsid w:val="44F01C0E"/>
    <w:rsid w:val="46A96C39"/>
    <w:rsid w:val="4A0F0C7C"/>
    <w:rsid w:val="4AE224B5"/>
    <w:rsid w:val="4B4E0F10"/>
    <w:rsid w:val="4D5B1A7C"/>
    <w:rsid w:val="50C03E6B"/>
    <w:rsid w:val="50F54ACF"/>
    <w:rsid w:val="530149AE"/>
    <w:rsid w:val="54D2521F"/>
    <w:rsid w:val="55A4434B"/>
    <w:rsid w:val="583A6E29"/>
    <w:rsid w:val="58D92DA6"/>
    <w:rsid w:val="58FD4D2C"/>
    <w:rsid w:val="5C3F395E"/>
    <w:rsid w:val="5E380040"/>
    <w:rsid w:val="5E7C0995"/>
    <w:rsid w:val="61236BB9"/>
    <w:rsid w:val="68A712B9"/>
    <w:rsid w:val="6C7B0A05"/>
    <w:rsid w:val="6CE65DCE"/>
    <w:rsid w:val="6D8F3043"/>
    <w:rsid w:val="6E1E6293"/>
    <w:rsid w:val="6E825E38"/>
    <w:rsid w:val="6E973A9C"/>
    <w:rsid w:val="6EC22C68"/>
    <w:rsid w:val="6F3E7D68"/>
    <w:rsid w:val="704769B6"/>
    <w:rsid w:val="713820B0"/>
    <w:rsid w:val="73562C85"/>
    <w:rsid w:val="75714017"/>
    <w:rsid w:val="7597087F"/>
    <w:rsid w:val="75BB5F86"/>
    <w:rsid w:val="771F34F8"/>
    <w:rsid w:val="7A231F91"/>
    <w:rsid w:val="7E2A6046"/>
    <w:rsid w:val="7E8C3A51"/>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烟熏了我的眼</cp:lastModifiedBy>
  <dcterms:modified xsi:type="dcterms:W3CDTF">2020-05-09T09:15:36Z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