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崇信县锦屏镇人民政府</w:t>
      </w:r>
      <w:r>
        <w:rPr>
          <w:rFonts w:hint="eastAsia" w:ascii="方正小标宋简体" w:hAnsi="方正小标宋简体" w:eastAsia="方正小标宋简体" w:cs="方正小标宋简体"/>
          <w:sz w:val="36"/>
          <w:szCs w:val="36"/>
        </w:rPr>
        <w:t>20</w:t>
      </w:r>
      <w:r>
        <w:rPr>
          <w:rFonts w:hint="eastAsia" w:ascii="方正小标宋简体" w:hAnsi="方正小标宋简体" w:eastAsia="方正小标宋简体" w:cs="方正小标宋简体"/>
          <w:sz w:val="36"/>
          <w:szCs w:val="36"/>
          <w:lang w:val="en-US" w:eastAsia="zh-CN"/>
        </w:rPr>
        <w:t>20</w:t>
      </w:r>
      <w:r>
        <w:rPr>
          <w:rFonts w:hint="eastAsia" w:ascii="方正小标宋简体" w:hAnsi="方正小标宋简体" w:eastAsia="方正小标宋简体" w:cs="方正小标宋简体"/>
          <w:sz w:val="36"/>
          <w:szCs w:val="36"/>
        </w:rPr>
        <w:t>年部门预算公开说明</w:t>
      </w:r>
    </w:p>
    <w:p>
      <w:pPr>
        <w:jc w:val="center"/>
        <w:rPr>
          <w:rFonts w:hint="eastAsia" w:ascii="方正小标宋简体" w:hAnsi="方正小标宋简体" w:eastAsia="方正小标宋简体" w:cs="方正小标宋简体"/>
          <w:sz w:val="36"/>
          <w:szCs w:val="36"/>
        </w:rPr>
      </w:pP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按照《预算法》、《地方预决算公开操作规程》、《中共甘肃省委办公厅 甘肃省人民政府办公厅关于进一步推进预算公开工作的实施方案》，现将2020年部门预算公开如下：</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lang w:val="en-US" w:eastAsia="zh-CN"/>
        </w:rPr>
        <w:t>一、</w:t>
      </w:r>
      <w:r>
        <w:rPr>
          <w:rFonts w:hint="eastAsia" w:ascii="黑体" w:hAnsi="黑体" w:eastAsia="黑体" w:cs="黑体"/>
          <w:b w:val="0"/>
          <w:bCs w:val="0"/>
          <w:i w:val="0"/>
          <w:iCs w:val="0"/>
          <w:sz w:val="32"/>
          <w:szCs w:val="32"/>
        </w:rPr>
        <w:t>部门职责</w:t>
      </w:r>
    </w:p>
    <w:p>
      <w:pPr>
        <w:pStyle w:val="3"/>
        <w:wordWrap w:val="0"/>
        <w:spacing w:before="0" w:beforeAutospacing="0" w:after="0" w:afterAutospacing="0" w:line="560" w:lineRule="exact"/>
        <w:ind w:firstLine="640"/>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sz w:val="32"/>
          <w:szCs w:val="32"/>
        </w:rPr>
        <w:t>崇信县</w:t>
      </w:r>
      <w:r>
        <w:rPr>
          <w:rFonts w:hint="eastAsia" w:ascii="仿宋_GB2312" w:hAnsi="仿宋_GB2312" w:eastAsia="仿宋_GB2312" w:cs="仿宋_GB2312"/>
          <w:sz w:val="32"/>
          <w:szCs w:val="32"/>
          <w:lang w:eastAsia="zh-CN"/>
        </w:rPr>
        <w:t>锦屏</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人民政府</w:t>
      </w:r>
      <w:r>
        <w:rPr>
          <w:rFonts w:hint="eastAsia" w:ascii="仿宋_GB2312" w:hAnsi="仿宋_GB2312" w:eastAsia="仿宋_GB2312" w:cs="仿宋_GB2312"/>
          <w:sz w:val="32"/>
          <w:szCs w:val="32"/>
        </w:rPr>
        <w:t>单位主要职责：贯彻执行国家和省市县有关政策、</w:t>
      </w:r>
      <w:r>
        <w:rPr>
          <w:rFonts w:hint="eastAsia" w:ascii="仿宋_GB2312" w:hAnsi="仿宋_GB2312" w:eastAsia="仿宋_GB2312" w:cs="仿宋_GB2312"/>
          <w:sz w:val="32"/>
          <w:szCs w:val="32"/>
          <w:lang w:eastAsia="zh-CN"/>
        </w:rPr>
        <w:t>对于群众</w:t>
      </w:r>
      <w:r>
        <w:rPr>
          <w:rFonts w:hint="eastAsia" w:ascii="仿宋_GB2312" w:hAnsi="仿宋_GB2312" w:eastAsia="仿宋_GB2312" w:cs="仿宋_GB2312"/>
          <w:sz w:val="32"/>
          <w:szCs w:val="32"/>
        </w:rPr>
        <w:t>宣传党和政府的法律、法规、政策和制度；</w:t>
      </w:r>
      <w:r>
        <w:rPr>
          <w:rFonts w:hint="eastAsia" w:ascii="仿宋_GB2312" w:hAnsi="仿宋_GB2312" w:eastAsia="仿宋_GB2312" w:cs="仿宋_GB2312"/>
          <w:sz w:val="32"/>
          <w:szCs w:val="32"/>
          <w:lang w:eastAsia="zh-CN"/>
        </w:rPr>
        <w:t>严格</w:t>
      </w:r>
      <w:r>
        <w:rPr>
          <w:rFonts w:hint="eastAsia" w:ascii="仿宋_GB2312" w:hAnsi="仿宋_GB2312" w:eastAsia="仿宋_GB2312" w:cs="仿宋_GB2312"/>
          <w:sz w:val="32"/>
          <w:szCs w:val="32"/>
        </w:rPr>
        <w:t>执行各项惠农</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rPr>
        <w:t>政策，落实各级党政部门下达</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指标和开展任务，</w:t>
      </w:r>
      <w:r>
        <w:rPr>
          <w:rFonts w:hint="eastAsia" w:ascii="仿宋_GB2312" w:hAnsi="仿宋_GB2312" w:eastAsia="仿宋_GB2312" w:cs="仿宋_GB2312"/>
          <w:sz w:val="32"/>
          <w:szCs w:val="32"/>
          <w:lang w:eastAsia="zh-CN"/>
        </w:rPr>
        <w:t>促进</w:t>
      </w:r>
      <w:r>
        <w:rPr>
          <w:rFonts w:hint="eastAsia" w:ascii="仿宋_GB2312" w:hAnsi="仿宋_GB2312" w:eastAsia="仿宋_GB2312" w:cs="仿宋_GB2312"/>
          <w:sz w:val="32"/>
          <w:szCs w:val="32"/>
        </w:rPr>
        <w:t>农村各项、经济</w:t>
      </w:r>
      <w:r>
        <w:rPr>
          <w:rFonts w:hint="eastAsia" w:ascii="仿宋_GB2312" w:hAnsi="仿宋_GB2312" w:eastAsia="仿宋_GB2312" w:cs="仿宋_GB2312"/>
          <w:sz w:val="32"/>
          <w:szCs w:val="32"/>
          <w:lang w:eastAsia="zh-CN"/>
        </w:rPr>
        <w:t>社会发展</w:t>
      </w:r>
      <w:r>
        <w:rPr>
          <w:rFonts w:hint="eastAsia" w:ascii="仿宋_GB2312" w:hAnsi="仿宋_GB2312" w:eastAsia="仿宋_GB2312" w:cs="仿宋_GB2312"/>
          <w:sz w:val="32"/>
          <w:szCs w:val="32"/>
        </w:rPr>
        <w:t>等工作；组织</w:t>
      </w:r>
      <w:r>
        <w:rPr>
          <w:rFonts w:hint="eastAsia" w:ascii="仿宋_GB2312" w:hAnsi="仿宋_GB2312" w:eastAsia="仿宋_GB2312" w:cs="仿宋_GB2312"/>
          <w:sz w:val="32"/>
          <w:szCs w:val="32"/>
          <w:lang w:eastAsia="zh-CN"/>
        </w:rPr>
        <w:t>领导</w:t>
      </w:r>
      <w:r>
        <w:rPr>
          <w:rFonts w:hint="eastAsia" w:ascii="仿宋_GB2312" w:hAnsi="仿宋_GB2312" w:eastAsia="仿宋_GB2312" w:cs="仿宋_GB2312"/>
          <w:sz w:val="32"/>
          <w:szCs w:val="32"/>
        </w:rPr>
        <w:t>农村各种规划项目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。负责全镇社会保险经办、管理的日常工作；负责离休人员、老红军、在乡二等乙级革命伤残军人、五保户以及贫困户的生活救助等；负责全镇人民生活和安全，确保社会稳定。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二、部门机构设置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i w:val="0"/>
          <w:iCs w:val="0"/>
          <w:sz w:val="32"/>
          <w:szCs w:val="32"/>
        </w:rPr>
      </w:pPr>
      <w:r>
        <w:rPr>
          <w:rFonts w:hint="eastAsia" w:ascii="仿宋_GB2312" w:hAnsi="仿宋_GB2312" w:eastAsia="仿宋_GB2312" w:cs="仿宋_GB2312"/>
          <w:sz w:val="32"/>
          <w:szCs w:val="32"/>
        </w:rPr>
        <w:t>本单位属</w:t>
      </w:r>
      <w:r>
        <w:rPr>
          <w:rFonts w:hint="eastAsia" w:ascii="仿宋_GB2312" w:hAnsi="仿宋_GB2312" w:eastAsia="仿宋_GB2312" w:cs="仿宋_GB2312"/>
          <w:sz w:val="32"/>
          <w:szCs w:val="32"/>
          <w:lang w:eastAsia="zh-CN"/>
        </w:rPr>
        <w:t>于行政</w:t>
      </w:r>
      <w:r>
        <w:rPr>
          <w:rFonts w:hint="eastAsia" w:ascii="仿宋_GB2312" w:hAnsi="仿宋_GB2312" w:eastAsia="仿宋_GB2312" w:cs="仿宋_GB2312"/>
          <w:sz w:val="32"/>
          <w:szCs w:val="32"/>
        </w:rPr>
        <w:t>单位，执行</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单位会计制度，财政预算代码为：</w:t>
      </w:r>
      <w:r>
        <w:rPr>
          <w:rFonts w:ascii="仿宋_GB2312" w:hAnsi="仿宋_GB2312" w:eastAsia="仿宋_GB2312" w:cs="仿宋_GB2312"/>
          <w:sz w:val="32"/>
          <w:szCs w:val="32"/>
        </w:rPr>
        <w:t>068</w:t>
      </w:r>
      <w:r>
        <w:rPr>
          <w:rFonts w:hint="eastAsia" w:ascii="仿宋_GB2312" w:hAnsi="仿宋_GB2312" w:eastAsia="仿宋_GB2312" w:cs="仿宋_GB2312"/>
          <w:sz w:val="32"/>
          <w:szCs w:val="32"/>
        </w:rPr>
        <w:t>。独立核算机构数为</w:t>
      </w:r>
      <w:r>
        <w:rPr>
          <w:rFonts w:ascii="仿宋_GB2312" w:hAnsi="仿宋_GB2312" w:eastAsia="仿宋_GB2312" w:cs="仿宋_GB2312"/>
          <w:sz w:val="32"/>
          <w:szCs w:val="32"/>
        </w:rPr>
        <w:t xml:space="preserve"> 1 </w:t>
      </w:r>
      <w:r>
        <w:rPr>
          <w:rFonts w:hint="eastAsia" w:ascii="仿宋_GB2312" w:hAnsi="仿宋_GB2312" w:eastAsia="仿宋_GB2312" w:cs="仿宋_GB2312"/>
          <w:sz w:val="32"/>
          <w:szCs w:val="32"/>
        </w:rPr>
        <w:t>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三、部门收支总体情况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按照预算管理有关规定，2019年部门收支包括机关预算和</w:t>
      </w:r>
      <w:r>
        <w:rPr>
          <w:rFonts w:hint="eastAsia" w:ascii="仿宋_GB2312" w:hAnsi="仿宋_GB2312" w:eastAsia="仿宋_GB2312" w:cs="仿宋_GB2312"/>
          <w:sz w:val="32"/>
          <w:szCs w:val="32"/>
          <w:lang w:val="en-US" w:eastAsia="zh-CN"/>
        </w:rPr>
        <w:t>下属</w:t>
      </w:r>
      <w:r>
        <w:rPr>
          <w:rFonts w:hint="eastAsia" w:ascii="仿宋_GB2312" w:hAnsi="仿宋_GB2312" w:eastAsia="仿宋_GB2312" w:cs="仿宋_GB2312"/>
          <w:sz w:val="32"/>
          <w:szCs w:val="32"/>
        </w:rPr>
        <w:t>单位预算在内的汇总情况。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（一） 收入预算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2020年预算收入</w:t>
      </w:r>
      <w:r>
        <w:rPr>
          <w:rFonts w:hint="eastAsia" w:ascii="仿宋_GB2312" w:hAnsi="仿宋_GB2312" w:eastAsia="仿宋_GB2312" w:cs="仿宋_GB2312"/>
          <w:b w:val="0"/>
          <w:bCs w:val="0"/>
          <w:i w:val="0"/>
          <w:iCs w:val="0"/>
          <w:sz w:val="32"/>
          <w:szCs w:val="32"/>
          <w:lang w:val="en-US" w:eastAsia="zh-CN"/>
        </w:rPr>
        <w:t>1131.51</w:t>
      </w:r>
      <w:r>
        <w:rPr>
          <w:rFonts w:hint="eastAsia" w:ascii="仿宋_GB2312" w:hAnsi="仿宋_GB2312" w:eastAsia="仿宋_GB2312" w:cs="仿宋_GB2312"/>
          <w:b w:val="0"/>
          <w:bCs w:val="0"/>
          <w:i w:val="0"/>
          <w:iCs w:val="0"/>
          <w:sz w:val="32"/>
          <w:szCs w:val="32"/>
        </w:rPr>
        <w:t>万元，其中：一般公共预算财政拨款收入</w:t>
      </w:r>
      <w:r>
        <w:rPr>
          <w:rFonts w:hint="eastAsia" w:ascii="仿宋_GB2312" w:hAnsi="仿宋_GB2312" w:eastAsia="仿宋_GB2312" w:cs="仿宋_GB2312"/>
          <w:b w:val="0"/>
          <w:bCs w:val="0"/>
          <w:i w:val="0"/>
          <w:iCs w:val="0"/>
          <w:sz w:val="32"/>
          <w:szCs w:val="32"/>
          <w:lang w:val="en-US" w:eastAsia="zh-CN"/>
        </w:rPr>
        <w:t>931.51</w:t>
      </w:r>
      <w:r>
        <w:rPr>
          <w:rFonts w:hint="eastAsia" w:ascii="仿宋_GB2312" w:hAnsi="仿宋_GB2312" w:eastAsia="仿宋_GB2312" w:cs="仿宋_GB2312"/>
          <w:b w:val="0"/>
          <w:bCs w:val="0"/>
          <w:i w:val="0"/>
          <w:iCs w:val="0"/>
          <w:sz w:val="32"/>
          <w:szCs w:val="32"/>
        </w:rPr>
        <w:t>万元，比2019年预算收入</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305.6</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lang w:val="en-US" w:eastAsia="zh-CN"/>
        </w:rPr>
        <w:t>32</w:t>
      </w:r>
      <w:r>
        <w:rPr>
          <w:rFonts w:hint="eastAsia" w:ascii="仿宋_GB2312" w:hAnsi="仿宋_GB2312" w:eastAsia="仿宋_GB2312" w:cs="仿宋_GB2312"/>
          <w:b w:val="0"/>
          <w:bCs w:val="0"/>
          <w:i w:val="0"/>
          <w:iCs w:val="0"/>
          <w:sz w:val="32"/>
          <w:szCs w:val="32"/>
        </w:rPr>
        <w:t>%，主要原因是</w:t>
      </w:r>
      <w:r>
        <w:rPr>
          <w:rFonts w:hint="eastAsia" w:ascii="仿宋_GB2312" w:hAnsi="仿宋_GB2312" w:eastAsia="仿宋_GB2312" w:cs="仿宋_GB2312"/>
          <w:sz w:val="32"/>
          <w:szCs w:val="32"/>
          <w:lang w:eastAsia="zh-CN"/>
        </w:rPr>
        <w:t>人员工资及津贴补贴增长。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（二）支出预算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rPr>
        <w:t>2020年支出预算</w:t>
      </w:r>
      <w:r>
        <w:rPr>
          <w:rFonts w:hint="eastAsia" w:ascii="仿宋_GB2312" w:hAnsi="仿宋_GB2312" w:eastAsia="仿宋_GB2312" w:cs="仿宋_GB2312"/>
          <w:b w:val="0"/>
          <w:bCs w:val="0"/>
          <w:i w:val="0"/>
          <w:iCs w:val="0"/>
          <w:sz w:val="32"/>
          <w:szCs w:val="32"/>
          <w:lang w:val="en-US" w:eastAsia="zh-CN"/>
        </w:rPr>
        <w:t>1131.51</w:t>
      </w:r>
      <w:r>
        <w:rPr>
          <w:rFonts w:hint="eastAsia" w:ascii="仿宋_GB2312" w:hAnsi="仿宋_GB2312" w:eastAsia="仿宋_GB2312" w:cs="仿宋_GB2312"/>
          <w:b w:val="0"/>
          <w:bCs w:val="0"/>
          <w:i w:val="0"/>
          <w:iCs w:val="0"/>
          <w:sz w:val="32"/>
          <w:szCs w:val="32"/>
        </w:rPr>
        <w:t>万元，其中：当一般公共预算财政拨款基本支出</w:t>
      </w:r>
      <w:r>
        <w:rPr>
          <w:rFonts w:hint="eastAsia" w:ascii="仿宋_GB2312" w:hAnsi="仿宋_GB2312" w:eastAsia="仿宋_GB2312" w:cs="仿宋_GB2312"/>
          <w:b w:val="0"/>
          <w:bCs w:val="0"/>
          <w:i w:val="0"/>
          <w:iCs w:val="0"/>
          <w:sz w:val="32"/>
          <w:szCs w:val="32"/>
          <w:lang w:val="en-US" w:eastAsia="zh-CN"/>
        </w:rPr>
        <w:t>931.51</w:t>
      </w:r>
      <w:r>
        <w:rPr>
          <w:rFonts w:hint="eastAsia" w:ascii="仿宋_GB2312" w:hAnsi="仿宋_GB2312" w:eastAsia="仿宋_GB2312" w:cs="仿宋_GB2312"/>
          <w:b w:val="0"/>
          <w:bCs w:val="0"/>
          <w:i w:val="0"/>
          <w:iCs w:val="0"/>
          <w:sz w:val="32"/>
          <w:szCs w:val="32"/>
        </w:rPr>
        <w:t>万元，比201</w:t>
      </w:r>
      <w:r>
        <w:rPr>
          <w:rFonts w:hint="eastAsia" w:ascii="仿宋_GB2312" w:hAnsi="仿宋_GB2312" w:eastAsia="仿宋_GB2312" w:cs="仿宋_GB2312"/>
          <w:b w:val="0"/>
          <w:bCs w:val="0"/>
          <w:i w:val="0"/>
          <w:iCs w:val="0"/>
          <w:sz w:val="32"/>
          <w:szCs w:val="32"/>
          <w:lang w:val="en-US" w:eastAsia="zh-CN"/>
        </w:rPr>
        <w:t>9</w:t>
      </w:r>
      <w:r>
        <w:rPr>
          <w:rFonts w:hint="eastAsia" w:ascii="仿宋_GB2312" w:hAnsi="仿宋_GB2312" w:eastAsia="仿宋_GB2312" w:cs="仿宋_GB2312"/>
          <w:b w:val="0"/>
          <w:bCs w:val="0"/>
          <w:i w:val="0"/>
          <w:iCs w:val="0"/>
          <w:sz w:val="32"/>
          <w:szCs w:val="32"/>
        </w:rPr>
        <w:t>年预算</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305.6</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lang w:val="en-US" w:eastAsia="zh-CN"/>
        </w:rPr>
        <w:t xml:space="preserve">32 </w:t>
      </w:r>
      <w:r>
        <w:rPr>
          <w:rFonts w:hint="eastAsia" w:ascii="仿宋_GB2312" w:hAnsi="仿宋_GB2312" w:eastAsia="仿宋_GB2312" w:cs="仿宋_GB2312"/>
          <w:b w:val="0"/>
          <w:bCs w:val="0"/>
          <w:i w:val="0"/>
          <w:iCs w:val="0"/>
          <w:sz w:val="32"/>
          <w:szCs w:val="32"/>
        </w:rPr>
        <w:t>%。主要原因是</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sz w:val="32"/>
          <w:szCs w:val="32"/>
          <w:lang w:eastAsia="zh-CN"/>
        </w:rPr>
        <w:t>人员工资及津贴补贴增长。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具体为：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1.一般公共服务支出931.51万元，比2019年预算增加305.6万元，增长32%，主要原因是：</w:t>
      </w:r>
      <w:r>
        <w:rPr>
          <w:rFonts w:hint="eastAsia" w:ascii="仿宋_GB2312" w:hAnsi="仿宋_GB2312" w:eastAsia="仿宋_GB2312" w:cs="仿宋_GB2312"/>
          <w:sz w:val="32"/>
          <w:szCs w:val="32"/>
          <w:lang w:eastAsia="zh-CN"/>
        </w:rPr>
        <w:t>人员工资及津贴补贴增长。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四、 一般公共预算情况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2020年一般公共预算支出</w:t>
      </w:r>
      <w:r>
        <w:rPr>
          <w:rFonts w:hint="eastAsia" w:ascii="仿宋_GB2312" w:hAnsi="仿宋_GB2312" w:eastAsia="仿宋_GB2312" w:cs="仿宋_GB2312"/>
          <w:b w:val="0"/>
          <w:bCs w:val="0"/>
          <w:i w:val="0"/>
          <w:iCs w:val="0"/>
          <w:sz w:val="32"/>
          <w:szCs w:val="32"/>
          <w:lang w:val="en-US" w:eastAsia="zh-CN"/>
        </w:rPr>
        <w:t>931.51</w:t>
      </w:r>
      <w:r>
        <w:rPr>
          <w:rFonts w:hint="eastAsia" w:ascii="仿宋_GB2312" w:hAnsi="仿宋_GB2312" w:eastAsia="仿宋_GB2312" w:cs="仿宋_GB2312"/>
          <w:b w:val="0"/>
          <w:bCs w:val="0"/>
          <w:i w:val="0"/>
          <w:iCs w:val="0"/>
          <w:sz w:val="32"/>
          <w:szCs w:val="32"/>
        </w:rPr>
        <w:t>万元，具体安排情况如下：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（一）基本支出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2020年预算基本支出为</w:t>
      </w:r>
      <w:r>
        <w:rPr>
          <w:rFonts w:hint="eastAsia" w:ascii="仿宋_GB2312" w:hAnsi="仿宋_GB2312" w:eastAsia="仿宋_GB2312" w:cs="仿宋_GB2312"/>
          <w:b w:val="0"/>
          <w:bCs w:val="0"/>
          <w:i w:val="0"/>
          <w:iCs w:val="0"/>
          <w:sz w:val="32"/>
          <w:szCs w:val="32"/>
          <w:lang w:val="en-US" w:eastAsia="zh-CN"/>
        </w:rPr>
        <w:t>931.51</w:t>
      </w:r>
      <w:r>
        <w:rPr>
          <w:rFonts w:hint="eastAsia" w:ascii="仿宋_GB2312" w:hAnsi="仿宋_GB2312" w:eastAsia="仿宋_GB2312" w:cs="仿宋_GB2312"/>
          <w:b w:val="0"/>
          <w:bCs w:val="0"/>
          <w:i w:val="0"/>
          <w:iCs w:val="0"/>
          <w:sz w:val="32"/>
          <w:szCs w:val="32"/>
        </w:rPr>
        <w:t>万元，比2019年预算</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 xml:space="preserve">    305.6</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lang w:val="en-US" w:eastAsia="zh-CN"/>
        </w:rPr>
        <w:t>32</w:t>
      </w:r>
      <w:r>
        <w:rPr>
          <w:rFonts w:hint="eastAsia" w:ascii="仿宋_GB2312" w:hAnsi="仿宋_GB2312" w:eastAsia="仿宋_GB2312" w:cs="仿宋_GB2312"/>
          <w:b w:val="0"/>
          <w:bCs w:val="0"/>
          <w:i w:val="0"/>
          <w:iCs w:val="0"/>
          <w:sz w:val="32"/>
          <w:szCs w:val="32"/>
        </w:rPr>
        <w:t>%，</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rPr>
        <w:t>的主要原因是</w:t>
      </w:r>
      <w:r>
        <w:rPr>
          <w:rFonts w:hint="eastAsia" w:ascii="仿宋_GB2312" w:hAnsi="仿宋_GB2312" w:eastAsia="仿宋_GB2312" w:cs="仿宋_GB2312"/>
          <w:sz w:val="32"/>
          <w:szCs w:val="32"/>
          <w:lang w:eastAsia="zh-CN"/>
        </w:rPr>
        <w:t>人员工资及津贴补贴增长。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（二）项目支出</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0" w:firstLineChars="1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2020年一般公共预算财政拨款项目支出</w:t>
      </w:r>
      <w:r>
        <w:rPr>
          <w:rFonts w:hint="eastAsia" w:ascii="仿宋_GB2312" w:hAnsi="仿宋_GB2312" w:eastAsia="仿宋_GB2312" w:cs="仿宋_GB2312"/>
          <w:b w:val="0"/>
          <w:bCs w:val="0"/>
          <w:i w:val="0"/>
          <w:iCs w:val="0"/>
          <w:sz w:val="32"/>
          <w:szCs w:val="32"/>
          <w:lang w:val="en-US" w:eastAsia="zh-CN"/>
        </w:rPr>
        <w:t>200</w:t>
      </w:r>
      <w:r>
        <w:rPr>
          <w:rFonts w:hint="eastAsia" w:ascii="仿宋_GB2312" w:hAnsi="仿宋_GB2312" w:eastAsia="仿宋_GB2312" w:cs="仿宋_GB2312"/>
          <w:b w:val="0"/>
          <w:bCs w:val="0"/>
          <w:i w:val="0"/>
          <w:iCs w:val="0"/>
          <w:sz w:val="32"/>
          <w:szCs w:val="32"/>
        </w:rPr>
        <w:t>万元，比2019年预算</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200</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lang w:val="en-US" w:eastAsia="zh-CN"/>
        </w:rPr>
        <w:t>100</w:t>
      </w:r>
      <w:r>
        <w:rPr>
          <w:rFonts w:hint="eastAsia" w:ascii="仿宋_GB2312" w:hAnsi="仿宋_GB2312" w:eastAsia="仿宋_GB2312" w:cs="仿宋_GB2312"/>
          <w:b w:val="0"/>
          <w:bCs w:val="0"/>
          <w:i w:val="0"/>
          <w:iCs w:val="0"/>
          <w:sz w:val="32"/>
          <w:szCs w:val="32"/>
        </w:rPr>
        <w:t>%，</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rPr>
        <w:t>的主要原因是</w:t>
      </w:r>
      <w:r>
        <w:rPr>
          <w:rFonts w:hint="eastAsia" w:ascii="仿宋_GB2312" w:hAnsi="仿宋_GB2312" w:eastAsia="仿宋_GB2312" w:cs="仿宋_GB2312"/>
          <w:b w:val="0"/>
          <w:bCs w:val="0"/>
          <w:i w:val="0"/>
          <w:iCs w:val="0"/>
          <w:sz w:val="32"/>
          <w:szCs w:val="32"/>
          <w:lang w:eastAsia="zh-CN"/>
        </w:rPr>
        <w:t>：去年本单位无此项</w:t>
      </w:r>
      <w:r>
        <w:rPr>
          <w:rFonts w:hint="eastAsia" w:ascii="仿宋_GB2312" w:hAnsi="仿宋_GB2312" w:eastAsia="仿宋_GB2312" w:cs="仿宋_GB2312"/>
          <w:b w:val="0"/>
          <w:bCs w:val="0"/>
          <w:i w:val="0"/>
          <w:i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保障运转经费</w:t>
      </w:r>
      <w:r>
        <w:rPr>
          <w:rFonts w:hint="eastAsia" w:ascii="仿宋_GB2312" w:hAnsi="仿宋_GB2312" w:eastAsia="仿宋_GB2312" w:cs="仿宋_GB2312"/>
          <w:b w:val="0"/>
          <w:bCs w:val="0"/>
          <w:i w:val="0"/>
          <w:iCs w:val="0"/>
          <w:sz w:val="32"/>
          <w:szCs w:val="32"/>
          <w:lang w:val="en-US" w:eastAsia="zh-CN"/>
        </w:rPr>
        <w:t>5</w:t>
      </w:r>
      <w:r>
        <w:rPr>
          <w:rFonts w:hint="eastAsia" w:ascii="仿宋_GB2312" w:hAnsi="仿宋_GB2312" w:eastAsia="仿宋_GB2312" w:cs="仿宋_GB2312"/>
          <w:b w:val="0"/>
          <w:bCs w:val="0"/>
          <w:i w:val="0"/>
          <w:iCs w:val="0"/>
          <w:sz w:val="32"/>
          <w:szCs w:val="32"/>
        </w:rPr>
        <w:t>个：①</w:t>
      </w:r>
      <w:r>
        <w:rPr>
          <w:rFonts w:hint="eastAsia" w:ascii="仿宋_GB2312" w:hAnsi="仿宋_GB2312" w:eastAsia="仿宋_GB2312" w:cs="仿宋_GB2312"/>
          <w:b w:val="0"/>
          <w:bCs w:val="0"/>
          <w:i w:val="0"/>
          <w:iCs w:val="0"/>
          <w:sz w:val="32"/>
          <w:szCs w:val="32"/>
          <w:lang w:eastAsia="zh-CN"/>
        </w:rPr>
        <w:t>乡镇计生</w:t>
      </w:r>
      <w:r>
        <w:rPr>
          <w:rFonts w:hint="eastAsia" w:ascii="仿宋_GB2312" w:hAnsi="仿宋_GB2312" w:eastAsia="仿宋_GB2312" w:cs="仿宋_GB2312"/>
          <w:b w:val="0"/>
          <w:bCs w:val="0"/>
          <w:i w:val="0"/>
          <w:iCs w:val="0"/>
          <w:sz w:val="32"/>
          <w:szCs w:val="32"/>
        </w:rPr>
        <w:t>经费；②</w:t>
      </w:r>
      <w:r>
        <w:rPr>
          <w:rFonts w:hint="eastAsia" w:ascii="仿宋_GB2312" w:hAnsi="仿宋_GB2312" w:eastAsia="仿宋_GB2312" w:cs="仿宋_GB2312"/>
          <w:b w:val="0"/>
          <w:bCs w:val="0"/>
          <w:i w:val="0"/>
          <w:iCs w:val="0"/>
          <w:sz w:val="32"/>
          <w:szCs w:val="32"/>
          <w:lang w:val="en-US" w:eastAsia="zh-CN"/>
        </w:rPr>
        <w:t>乡镇安监站工作经费</w:t>
      </w:r>
      <w:r>
        <w:rPr>
          <w:rFonts w:hint="eastAsia" w:ascii="仿宋_GB2312" w:hAnsi="仿宋_GB2312" w:eastAsia="仿宋_GB2312" w:cs="仿宋_GB2312"/>
          <w:b w:val="0"/>
          <w:bCs w:val="0"/>
          <w:i w:val="0"/>
          <w:iCs w:val="0"/>
          <w:sz w:val="32"/>
          <w:szCs w:val="32"/>
        </w:rPr>
        <w:t>；③</w:t>
      </w:r>
      <w:r>
        <w:rPr>
          <w:rFonts w:hint="eastAsia" w:ascii="仿宋_GB2312" w:hAnsi="仿宋_GB2312" w:eastAsia="仿宋_GB2312" w:cs="仿宋_GB2312"/>
          <w:b w:val="0"/>
          <w:bCs w:val="0"/>
          <w:i w:val="0"/>
          <w:iCs w:val="0"/>
          <w:sz w:val="32"/>
          <w:szCs w:val="32"/>
          <w:lang w:eastAsia="zh-CN"/>
        </w:rPr>
        <w:t>乡镇人大代表之家、主席团工作经费及代表活动经费</w:t>
      </w:r>
      <w:r>
        <w:rPr>
          <w:rFonts w:hint="eastAsia" w:ascii="仿宋_GB2312" w:hAnsi="仿宋_GB2312" w:eastAsia="仿宋_GB2312" w:cs="仿宋_GB2312"/>
          <w:b w:val="0"/>
          <w:bCs w:val="0"/>
          <w:i w:val="0"/>
          <w:iCs w:val="0"/>
          <w:sz w:val="32"/>
          <w:szCs w:val="32"/>
        </w:rPr>
        <w:t>；④</w:t>
      </w:r>
      <w:r>
        <w:rPr>
          <w:rFonts w:hint="eastAsia" w:ascii="仿宋_GB2312" w:hAnsi="仿宋_GB2312" w:eastAsia="仿宋_GB2312" w:cs="仿宋_GB2312"/>
          <w:b w:val="0"/>
          <w:bCs w:val="0"/>
          <w:i w:val="0"/>
          <w:iCs w:val="0"/>
          <w:sz w:val="32"/>
          <w:szCs w:val="32"/>
          <w:lang w:val="en-US" w:eastAsia="zh-CN"/>
        </w:rPr>
        <w:t>武装部阵地建设及工作经费</w:t>
      </w:r>
      <w:r>
        <w:rPr>
          <w:rFonts w:hint="eastAsia" w:ascii="仿宋_GB2312" w:hAnsi="仿宋_GB2312" w:eastAsia="仿宋_GB2312" w:cs="仿宋_GB2312"/>
          <w:b w:val="0"/>
          <w:bCs w:val="0"/>
          <w:i w:val="0"/>
          <w:iCs w:val="0"/>
          <w:sz w:val="32"/>
          <w:szCs w:val="32"/>
        </w:rPr>
        <w:t>；⑤</w:t>
      </w:r>
      <w:r>
        <w:rPr>
          <w:rFonts w:hint="eastAsia" w:ascii="仿宋_GB2312" w:hAnsi="仿宋_GB2312" w:eastAsia="仿宋_GB2312" w:cs="仿宋_GB2312"/>
          <w:b w:val="0"/>
          <w:bCs w:val="0"/>
          <w:i w:val="0"/>
          <w:iCs w:val="0"/>
          <w:sz w:val="32"/>
          <w:szCs w:val="32"/>
          <w:lang w:val="en-US" w:eastAsia="zh-CN"/>
        </w:rPr>
        <w:t xml:space="preserve"> 纪检监察经费</w:t>
      </w:r>
      <w:r>
        <w:rPr>
          <w:rFonts w:hint="eastAsia" w:ascii="仿宋_GB2312" w:hAnsi="仿宋_GB2312" w:eastAsia="仿宋_GB2312" w:cs="仿宋_GB2312"/>
          <w:b w:val="0"/>
          <w:bCs w:val="0"/>
          <w:i w:val="0"/>
          <w:i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其他项目</w:t>
      </w:r>
      <w:r>
        <w:rPr>
          <w:rFonts w:hint="eastAsia" w:ascii="仿宋_GB2312" w:hAnsi="仿宋_GB2312" w:eastAsia="仿宋_GB2312" w:cs="仿宋_GB2312"/>
          <w:b w:val="0"/>
          <w:bCs w:val="0"/>
          <w:i w:val="0"/>
          <w:iCs w:val="0"/>
          <w:sz w:val="32"/>
          <w:szCs w:val="32"/>
          <w:lang w:val="en-US" w:eastAsia="zh-CN"/>
        </w:rPr>
        <w:t>1</w:t>
      </w:r>
      <w:r>
        <w:rPr>
          <w:rFonts w:hint="eastAsia" w:ascii="仿宋_GB2312" w:hAnsi="仿宋_GB2312" w:eastAsia="仿宋_GB2312" w:cs="仿宋_GB2312"/>
          <w:b w:val="0"/>
          <w:bCs w:val="0"/>
          <w:i w:val="0"/>
          <w:iCs w:val="0"/>
          <w:sz w:val="32"/>
          <w:szCs w:val="32"/>
        </w:rPr>
        <w:t>个：①</w:t>
      </w:r>
      <w:r>
        <w:rPr>
          <w:rFonts w:hint="eastAsia" w:ascii="仿宋_GB2312" w:hAnsi="仿宋_GB2312" w:eastAsia="仿宋_GB2312" w:cs="仿宋_GB2312"/>
          <w:b w:val="0"/>
          <w:bCs w:val="0"/>
          <w:i w:val="0"/>
          <w:iCs w:val="0"/>
          <w:sz w:val="32"/>
          <w:szCs w:val="32"/>
          <w:lang w:eastAsia="zh-CN"/>
        </w:rPr>
        <w:t>生态功能区转移支付：</w:t>
      </w:r>
      <w:r>
        <w:rPr>
          <w:rFonts w:hint="eastAsia" w:ascii="仿宋_GB2312" w:hAnsi="仿宋_GB2312" w:eastAsia="仿宋_GB2312" w:cs="仿宋_GB2312"/>
          <w:b w:val="0"/>
          <w:bCs w:val="0"/>
          <w:i w:val="0"/>
          <w:iCs w:val="0"/>
          <w:sz w:val="32"/>
          <w:szCs w:val="32"/>
          <w:lang w:val="en-US" w:eastAsia="zh-CN"/>
        </w:rPr>
        <w:t>304沿线景观廊道建设项目</w:t>
      </w:r>
      <w:r>
        <w:rPr>
          <w:rFonts w:hint="eastAsia" w:ascii="仿宋_GB2312" w:hAnsi="仿宋_GB2312" w:eastAsia="仿宋_GB2312" w:cs="仿宋_GB2312"/>
          <w:b w:val="0"/>
          <w:bCs w:val="0"/>
          <w:i w:val="0"/>
          <w:i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lang w:eastAsia="zh-CN"/>
        </w:rPr>
      </w:pPr>
      <w:r>
        <w:rPr>
          <w:rFonts w:hint="eastAsia" w:ascii="黑体" w:hAnsi="黑体" w:eastAsia="黑体" w:cs="黑体"/>
          <w:b w:val="0"/>
          <w:bCs w:val="0"/>
          <w:i w:val="0"/>
          <w:iCs w:val="0"/>
          <w:sz w:val="32"/>
          <w:szCs w:val="32"/>
          <w:lang w:eastAsia="zh-CN"/>
        </w:rPr>
        <w:t>五、 部门“三公”经费、培训费、会议费等财政拨款情况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（一）因公出国（境）</w:t>
      </w:r>
      <w:r>
        <w:rPr>
          <w:rFonts w:hint="eastAsia" w:ascii="仿宋_GB2312" w:hAnsi="仿宋_GB2312" w:eastAsia="仿宋_GB2312" w:cs="仿宋_GB2312"/>
          <w:b w:val="0"/>
          <w:bCs w:val="0"/>
          <w:i w:val="0"/>
          <w:iCs w:val="0"/>
          <w:sz w:val="32"/>
          <w:szCs w:val="32"/>
          <w:lang w:eastAsia="zh-CN"/>
        </w:rPr>
        <w:t>费用</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（二）公务接待费</w:t>
      </w:r>
      <w:r>
        <w:rPr>
          <w:rFonts w:hint="eastAsia" w:ascii="仿宋_GB2312" w:hAnsi="仿宋_GB2312" w:eastAsia="仿宋_GB2312" w:cs="仿宋_GB2312"/>
          <w:b w:val="0"/>
          <w:bCs w:val="0"/>
          <w:i w:val="0"/>
          <w:iCs w:val="0"/>
          <w:sz w:val="32"/>
          <w:szCs w:val="32"/>
          <w:lang w:val="en-US" w:eastAsia="zh-CN"/>
        </w:rPr>
        <w:t>0.42</w:t>
      </w:r>
      <w:r>
        <w:rPr>
          <w:rFonts w:hint="eastAsia" w:ascii="仿宋_GB2312" w:hAnsi="仿宋_GB2312" w:eastAsia="仿宋_GB2312" w:cs="仿宋_GB2312"/>
          <w:b w:val="0"/>
          <w:bCs w:val="0"/>
          <w:i w:val="0"/>
          <w:iCs w:val="0"/>
          <w:sz w:val="32"/>
          <w:szCs w:val="32"/>
          <w:lang w:eastAsia="zh-CN"/>
        </w:rPr>
        <w:t>万元，比2019年预算减少</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万元，下降</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%。预计国内公务接待</w:t>
      </w:r>
      <w:r>
        <w:rPr>
          <w:rFonts w:hint="eastAsia" w:ascii="仿宋_GB2312" w:hAnsi="仿宋_GB2312" w:eastAsia="仿宋_GB2312" w:cs="仿宋_GB2312"/>
          <w:b w:val="0"/>
          <w:bCs w:val="0"/>
          <w:i w:val="0"/>
          <w:iCs w:val="0"/>
          <w:sz w:val="32"/>
          <w:szCs w:val="32"/>
          <w:lang w:val="en-US" w:eastAsia="zh-CN"/>
        </w:rPr>
        <w:t>35</w:t>
      </w:r>
      <w:r>
        <w:rPr>
          <w:rFonts w:hint="eastAsia" w:ascii="仿宋_GB2312" w:hAnsi="仿宋_GB2312" w:eastAsia="仿宋_GB2312" w:cs="仿宋_GB2312"/>
          <w:b w:val="0"/>
          <w:bCs w:val="0"/>
          <w:i w:val="0"/>
          <w:iCs w:val="0"/>
          <w:sz w:val="32"/>
          <w:szCs w:val="32"/>
          <w:lang w:eastAsia="zh-CN"/>
        </w:rPr>
        <w:t>批次、</w:t>
      </w:r>
      <w:r>
        <w:rPr>
          <w:rFonts w:hint="eastAsia" w:ascii="仿宋_GB2312" w:hAnsi="仿宋_GB2312" w:eastAsia="仿宋_GB2312" w:cs="仿宋_GB2312"/>
          <w:b w:val="0"/>
          <w:bCs w:val="0"/>
          <w:i w:val="0"/>
          <w:iCs w:val="0"/>
          <w:sz w:val="32"/>
          <w:szCs w:val="32"/>
          <w:lang w:val="en-US" w:eastAsia="zh-CN"/>
        </w:rPr>
        <w:t>7</w:t>
      </w:r>
      <w:r>
        <w:rPr>
          <w:rFonts w:hint="eastAsia" w:ascii="仿宋_GB2312" w:hAnsi="仿宋_GB2312" w:eastAsia="仿宋_GB2312" w:cs="仿宋_GB2312"/>
          <w:b w:val="0"/>
          <w:bCs w:val="0"/>
          <w:i w:val="0"/>
          <w:iCs w:val="0"/>
          <w:sz w:val="32"/>
          <w:szCs w:val="32"/>
          <w:lang w:eastAsia="zh-CN"/>
        </w:rPr>
        <w:t>人次。</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i w:val="0"/>
          <w:iCs w:val="0"/>
          <w:sz w:val="32"/>
          <w:szCs w:val="32"/>
          <w:lang w:eastAsia="zh-CN"/>
        </w:rPr>
        <w:t>（三）</w:t>
      </w:r>
      <w:r>
        <w:rPr>
          <w:rFonts w:hint="eastAsia" w:ascii="仿宋_GB2312" w:hAnsi="仿宋_GB2312" w:eastAsia="仿宋_GB2312" w:cs="仿宋_GB2312"/>
          <w:b/>
          <w:bCs/>
          <w:sz w:val="32"/>
          <w:szCs w:val="32"/>
        </w:rPr>
        <w:t>公务用车购置及运行维护费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万元（其中：公务用车购置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万元），比201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eastAsia="zh-CN"/>
        </w:rPr>
        <w:t>加强日常管理，维护费用下降。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（四）培训费</w:t>
      </w:r>
      <w:r>
        <w:rPr>
          <w:rFonts w:hint="eastAsia" w:ascii="仿宋_GB2312" w:hAnsi="仿宋_GB2312" w:eastAsia="仿宋_GB2312" w:cs="仿宋_GB2312"/>
          <w:b/>
          <w:bCs/>
          <w:i w:val="0"/>
          <w:iCs w:val="0"/>
          <w:sz w:val="32"/>
          <w:szCs w:val="32"/>
          <w:lang w:val="en-US" w:eastAsia="zh-CN"/>
        </w:rPr>
        <w:t>6.5</w:t>
      </w:r>
      <w:r>
        <w:rPr>
          <w:rFonts w:hint="eastAsia" w:ascii="仿宋_GB2312" w:hAnsi="仿宋_GB2312" w:eastAsia="仿宋_GB2312" w:cs="仿宋_GB2312"/>
          <w:b w:val="0"/>
          <w:bCs w:val="0"/>
          <w:i w:val="0"/>
          <w:iCs w:val="0"/>
          <w:sz w:val="32"/>
          <w:szCs w:val="32"/>
          <w:lang w:eastAsia="zh-CN"/>
        </w:rPr>
        <w:t>万元，比2019年预算增加</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万元，增长</w:t>
      </w:r>
      <w:r>
        <w:rPr>
          <w:rFonts w:hint="eastAsia" w:ascii="仿宋_GB2312" w:hAnsi="仿宋_GB2312" w:eastAsia="仿宋_GB2312" w:cs="仿宋_GB2312"/>
          <w:b w:val="0"/>
          <w:bCs w:val="0"/>
          <w:i w:val="0"/>
          <w:iCs w:val="0"/>
          <w:sz w:val="32"/>
          <w:szCs w:val="32"/>
          <w:lang w:val="en-US" w:eastAsia="zh-CN"/>
        </w:rPr>
        <w:t xml:space="preserve">0 </w:t>
      </w:r>
      <w:r>
        <w:rPr>
          <w:rFonts w:hint="eastAsia" w:ascii="仿宋_GB2312" w:hAnsi="仿宋_GB2312" w:eastAsia="仿宋_GB2312" w:cs="仿宋_GB2312"/>
          <w:b w:val="0"/>
          <w:bCs w:val="0"/>
          <w:i w:val="0"/>
          <w:iCs w:val="0"/>
          <w:sz w:val="32"/>
          <w:szCs w:val="32"/>
          <w:lang w:eastAsia="zh-CN"/>
        </w:rPr>
        <w:t>%，主要原因是：严格控制培训批次及人次。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（五）会议</w:t>
      </w:r>
      <w:r>
        <w:rPr>
          <w:rFonts w:hint="eastAsia" w:ascii="仿宋_GB2312" w:hAnsi="仿宋_GB2312" w:eastAsia="仿宋_GB2312" w:cs="仿宋_GB2312"/>
          <w:b/>
          <w:bCs/>
          <w:i w:val="0"/>
          <w:iCs w:val="0"/>
          <w:sz w:val="32"/>
          <w:szCs w:val="32"/>
          <w:lang w:val="en-US" w:eastAsia="zh-CN"/>
        </w:rPr>
        <w:t>费0</w:t>
      </w:r>
      <w:r>
        <w:rPr>
          <w:rFonts w:hint="eastAsia" w:ascii="仿宋_GB2312" w:hAnsi="仿宋_GB2312" w:eastAsia="仿宋_GB2312" w:cs="仿宋_GB2312"/>
          <w:b w:val="0"/>
          <w:bCs w:val="0"/>
          <w:i w:val="0"/>
          <w:iCs w:val="0"/>
          <w:sz w:val="32"/>
          <w:szCs w:val="32"/>
          <w:lang w:eastAsia="zh-CN"/>
        </w:rPr>
        <w:t>万元，比2019年预算减少</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万元，下降</w:t>
      </w:r>
      <w:r>
        <w:rPr>
          <w:rFonts w:hint="eastAsia" w:ascii="仿宋_GB2312" w:hAnsi="仿宋_GB2312" w:eastAsia="仿宋_GB2312" w:cs="仿宋_GB2312"/>
          <w:b w:val="0"/>
          <w:bCs w:val="0"/>
          <w:i w:val="0"/>
          <w:iCs w:val="0"/>
          <w:sz w:val="32"/>
          <w:szCs w:val="32"/>
          <w:lang w:val="en-US" w:eastAsia="zh-CN"/>
        </w:rPr>
        <w:t xml:space="preserve">0 </w:t>
      </w:r>
      <w:r>
        <w:rPr>
          <w:rFonts w:hint="eastAsia" w:ascii="仿宋_GB2312" w:hAnsi="仿宋_GB2312" w:eastAsia="仿宋_GB2312" w:cs="仿宋_GB2312"/>
          <w:b w:val="0"/>
          <w:bCs w:val="0"/>
          <w:i w:val="0"/>
          <w:iCs w:val="0"/>
          <w:sz w:val="32"/>
          <w:szCs w:val="32"/>
          <w:lang w:eastAsia="zh-CN"/>
        </w:rPr>
        <w:t>%，主要原因是严格控制会议费用的支出。</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（六）一般公共预算机关运行经费</w:t>
      </w:r>
      <w:r>
        <w:rPr>
          <w:rFonts w:hint="eastAsia" w:ascii="仿宋_GB2312" w:hAnsi="仿宋_GB2312" w:eastAsia="仿宋_GB2312" w:cs="仿宋_GB2312"/>
          <w:b w:val="0"/>
          <w:bCs w:val="0"/>
          <w:i w:val="0"/>
          <w:iCs w:val="0"/>
          <w:sz w:val="32"/>
          <w:szCs w:val="32"/>
          <w:lang w:val="en-US" w:eastAsia="zh-CN"/>
        </w:rPr>
        <w:t>32.5</w:t>
      </w:r>
      <w:r>
        <w:rPr>
          <w:rFonts w:hint="eastAsia" w:ascii="仿宋_GB2312" w:hAnsi="仿宋_GB2312" w:eastAsia="仿宋_GB2312" w:cs="仿宋_GB2312"/>
          <w:b w:val="0"/>
          <w:bCs w:val="0"/>
          <w:i w:val="0"/>
          <w:iCs w:val="0"/>
          <w:sz w:val="32"/>
          <w:szCs w:val="32"/>
          <w:lang w:eastAsia="zh-CN"/>
        </w:rPr>
        <w:t>万元，比2019年预算增加</w:t>
      </w:r>
      <w:r>
        <w:rPr>
          <w:rFonts w:hint="eastAsia" w:ascii="仿宋_GB2312" w:hAnsi="仿宋_GB2312" w:eastAsia="仿宋_GB2312" w:cs="仿宋_GB2312"/>
          <w:b w:val="0"/>
          <w:bCs w:val="0"/>
          <w:i w:val="0"/>
          <w:iCs w:val="0"/>
          <w:sz w:val="32"/>
          <w:szCs w:val="32"/>
          <w:lang w:val="en-US" w:eastAsia="zh-CN"/>
        </w:rPr>
        <w:t>4.6</w:t>
      </w:r>
      <w:r>
        <w:rPr>
          <w:rFonts w:hint="eastAsia" w:ascii="仿宋_GB2312" w:hAnsi="仿宋_GB2312" w:eastAsia="仿宋_GB2312" w:cs="仿宋_GB2312"/>
          <w:b w:val="0"/>
          <w:bCs w:val="0"/>
          <w:i w:val="0"/>
          <w:iCs w:val="0"/>
          <w:sz w:val="32"/>
          <w:szCs w:val="32"/>
          <w:lang w:eastAsia="zh-CN"/>
        </w:rPr>
        <w:t>万元，</w:t>
      </w:r>
      <w:r>
        <w:rPr>
          <w:rFonts w:hint="eastAsia" w:ascii="仿宋_GB2312" w:hAnsi="仿宋_GB2312" w:eastAsia="仿宋_GB2312" w:cs="仿宋_GB2312"/>
          <w:b w:val="0"/>
          <w:bCs w:val="0"/>
          <w:i w:val="0"/>
          <w:iCs w:val="0"/>
          <w:sz w:val="32"/>
          <w:szCs w:val="32"/>
          <w:lang w:val="en-US" w:eastAsia="zh-CN"/>
        </w:rPr>
        <w:t>增长22.31</w:t>
      </w:r>
      <w:r>
        <w:rPr>
          <w:rFonts w:hint="eastAsia" w:ascii="仿宋_GB2312" w:hAnsi="仿宋_GB2312" w:eastAsia="仿宋_GB2312" w:cs="仿宋_GB2312"/>
          <w:b w:val="0"/>
          <w:bCs w:val="0"/>
          <w:i w:val="0"/>
          <w:iCs w:val="0"/>
          <w:sz w:val="32"/>
          <w:szCs w:val="32"/>
          <w:lang w:eastAsia="zh-CN"/>
        </w:rPr>
        <w:t>%，主要原因是：人员增加及物价上涨。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lang w:eastAsia="zh-CN"/>
        </w:rPr>
      </w:pPr>
      <w:r>
        <w:rPr>
          <w:rFonts w:hint="eastAsia" w:ascii="黑体" w:hAnsi="黑体" w:eastAsia="黑体" w:cs="黑体"/>
          <w:b w:val="0"/>
          <w:bCs w:val="0"/>
          <w:i w:val="0"/>
          <w:iCs w:val="0"/>
          <w:sz w:val="32"/>
          <w:szCs w:val="32"/>
          <w:lang w:eastAsia="zh-CN"/>
        </w:rPr>
        <w:t>六、 其他重要事项情况说明</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（一）政府性基金预算支出情况</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0" w:firstLineChars="1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lang w:eastAsia="zh-CN"/>
        </w:rPr>
        <w:t>2020年政府性基金预算拨款安排支出</w:t>
      </w:r>
      <w:r>
        <w:rPr>
          <w:rFonts w:hint="eastAsia" w:ascii="仿宋_GB2312" w:hAnsi="仿宋_GB2312" w:eastAsia="仿宋_GB2312" w:cs="仿宋_GB2312"/>
          <w:b w:val="0"/>
          <w:bCs w:val="0"/>
          <w:i w:val="0"/>
          <w:iCs w:val="0"/>
          <w:sz w:val="32"/>
          <w:szCs w:val="32"/>
          <w:lang w:val="en-US" w:eastAsia="zh-CN"/>
        </w:rPr>
        <w:t>0万元</w:t>
      </w:r>
      <w:r>
        <w:rPr>
          <w:rFonts w:hint="eastAsia" w:ascii="仿宋_GB2312" w:hAnsi="仿宋_GB2312" w:eastAsia="仿宋_GB2312" w:cs="仿宋_GB2312"/>
          <w:b w:val="0"/>
          <w:bCs w:val="0"/>
          <w:i w:val="0"/>
          <w:i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（二）非税收入情况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2020年本部门共有0个单位涉及非税收入，2020年计划征收0万元。</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（三）政府采购情况</w:t>
      </w:r>
    </w:p>
    <w:p>
      <w:pPr>
        <w:keepNext w:val="0"/>
        <w:keepLines w:val="0"/>
        <w:pageBreakBefore w:val="0"/>
        <w:widowControl w:val="0"/>
        <w:kinsoku/>
        <w:wordWrap/>
        <w:overflowPunct/>
        <w:topLinePunct w:val="0"/>
        <w:autoSpaceDE/>
        <w:autoSpaceDN/>
        <w:bidi w:val="0"/>
        <w:adjustRightInd/>
        <w:snapToGrid/>
        <w:spacing w:line="600" w:lineRule="exact"/>
        <w:ind w:left="559" w:leftChars="266"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2020年本部门政府采购预算总额 0万元，其中：政府采购货物预算0万元，政府采购工程预算0万元,政府采购服务0万元。</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（四）国有资产占用情况</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0" w:firstLineChars="1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上年末固定资产金额为317.72万元。其中:办公用房4393平方米，价值</w:t>
      </w:r>
      <w:r>
        <w:rPr>
          <w:rFonts w:hint="eastAsia" w:ascii="仿宋_GB2312" w:hAnsi="仿宋_GB2312" w:eastAsia="仿宋_GB2312" w:cs="仿宋_GB2312"/>
          <w:sz w:val="32"/>
          <w:szCs w:val="32"/>
          <w:lang w:val="en-US" w:eastAsia="zh-CN"/>
        </w:rPr>
        <w:t>217.69</w:t>
      </w:r>
      <w:r>
        <w:rPr>
          <w:rFonts w:hint="eastAsia" w:ascii="仿宋_GB2312" w:hAnsi="仿宋_GB2312" w:eastAsia="仿宋_GB2312" w:cs="仿宋_GB2312"/>
          <w:b w:val="0"/>
          <w:bCs w:val="0"/>
          <w:i w:val="0"/>
          <w:iCs w:val="0"/>
          <w:sz w:val="32"/>
          <w:szCs w:val="32"/>
          <w:lang w:val="en-US" w:eastAsia="zh-CN"/>
        </w:rPr>
        <w:t>万元。部门及所属预算单位共有公务用1  辆，价值</w:t>
      </w:r>
      <w:r>
        <w:rPr>
          <w:rFonts w:hint="eastAsia" w:ascii="仿宋_GB2312" w:hAnsi="仿宋_GB2312" w:eastAsia="仿宋_GB2312" w:cs="仿宋_GB2312"/>
          <w:sz w:val="32"/>
          <w:szCs w:val="32"/>
          <w:lang w:val="en-US" w:eastAsia="zh-CN"/>
        </w:rPr>
        <w:t>42.56</w:t>
      </w:r>
      <w:r>
        <w:rPr>
          <w:rFonts w:hint="eastAsia" w:ascii="仿宋_GB2312" w:hAnsi="仿宋_GB2312" w:eastAsia="仿宋_GB2312" w:cs="仿宋_GB2312"/>
          <w:b w:val="0"/>
          <w:bCs w:val="0"/>
          <w:i w:val="0"/>
          <w:iCs w:val="0"/>
          <w:sz w:val="32"/>
          <w:szCs w:val="32"/>
          <w:lang w:val="en-US" w:eastAsia="zh-CN"/>
        </w:rPr>
        <w:t>万元。单价20万元以上的设备价值0万元。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lang w:eastAsia="zh-CN"/>
        </w:rPr>
      </w:pPr>
      <w:r>
        <w:rPr>
          <w:rFonts w:hint="eastAsia" w:ascii="黑体" w:hAnsi="黑体" w:eastAsia="黑体" w:cs="黑体"/>
          <w:b w:val="0"/>
          <w:bCs w:val="0"/>
          <w:i w:val="0"/>
          <w:iCs w:val="0"/>
          <w:sz w:val="32"/>
          <w:szCs w:val="32"/>
          <w:lang w:eastAsia="zh-CN"/>
        </w:rPr>
        <w:t>七、 预算绩效管理情况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lang w:val="en-US" w:eastAsia="zh-CN"/>
        </w:rPr>
        <w:t>2020</w:t>
      </w:r>
      <w:r>
        <w:rPr>
          <w:rFonts w:hint="eastAsia" w:ascii="仿宋_GB2312" w:hAnsi="仿宋_GB2312" w:eastAsia="仿宋_GB2312" w:cs="仿宋_GB2312"/>
          <w:b w:val="0"/>
          <w:bCs w:val="0"/>
          <w:i w:val="0"/>
          <w:iCs w:val="0"/>
          <w:sz w:val="32"/>
          <w:szCs w:val="32"/>
          <w:lang w:eastAsia="zh-CN"/>
        </w:rPr>
        <w:t>年预算中实行绩效目标管理的项目</w:t>
      </w:r>
      <w:r>
        <w:rPr>
          <w:rFonts w:hint="eastAsia" w:ascii="仿宋_GB2312" w:hAnsi="仿宋_GB2312" w:eastAsia="仿宋_GB2312" w:cs="仿宋_GB2312"/>
          <w:b w:val="0"/>
          <w:bCs w:val="0"/>
          <w:i w:val="0"/>
          <w:iCs w:val="0"/>
          <w:sz w:val="32"/>
          <w:szCs w:val="32"/>
          <w:lang w:val="en-US" w:eastAsia="zh-CN"/>
        </w:rPr>
        <w:t>1</w:t>
      </w:r>
      <w:r>
        <w:rPr>
          <w:rFonts w:hint="eastAsia" w:ascii="仿宋_GB2312" w:hAnsi="仿宋_GB2312" w:eastAsia="仿宋_GB2312" w:cs="仿宋_GB2312"/>
          <w:b w:val="0"/>
          <w:bCs w:val="0"/>
          <w:i w:val="0"/>
          <w:iCs w:val="0"/>
          <w:sz w:val="32"/>
          <w:szCs w:val="32"/>
          <w:lang w:eastAsia="zh-CN"/>
        </w:rPr>
        <w:t>个，</w:t>
      </w:r>
      <w:r>
        <w:rPr>
          <w:rFonts w:hint="eastAsia" w:ascii="仿宋_GB2312" w:hAnsi="仿宋_GB2312" w:eastAsia="仿宋_GB2312" w:cs="仿宋_GB2312"/>
          <w:b w:val="0"/>
          <w:bCs w:val="0"/>
          <w:i w:val="0"/>
          <w:iCs w:val="0"/>
          <w:sz w:val="32"/>
          <w:szCs w:val="32"/>
          <w:lang w:val="en-US" w:eastAsia="zh-CN"/>
        </w:rPr>
        <w:t>项目主要是</w:t>
      </w:r>
      <w:r>
        <w:rPr>
          <w:rFonts w:hint="eastAsia" w:ascii="仿宋_GB2312" w:hAnsi="仿宋_GB2312" w:eastAsia="仿宋_GB2312" w:cs="仿宋_GB2312"/>
          <w:b w:val="0"/>
          <w:bCs w:val="0"/>
          <w:i w:val="0"/>
          <w:iCs w:val="0"/>
          <w:sz w:val="32"/>
          <w:szCs w:val="32"/>
          <w:lang w:eastAsia="zh-CN"/>
        </w:rPr>
        <w:t>生态功能区转移支付：</w:t>
      </w:r>
      <w:r>
        <w:rPr>
          <w:rFonts w:hint="eastAsia" w:ascii="仿宋_GB2312" w:hAnsi="仿宋_GB2312" w:eastAsia="仿宋_GB2312" w:cs="仿宋_GB2312"/>
          <w:b w:val="0"/>
          <w:bCs w:val="0"/>
          <w:i w:val="0"/>
          <w:iCs w:val="0"/>
          <w:sz w:val="32"/>
          <w:szCs w:val="32"/>
          <w:lang w:val="en-US" w:eastAsia="zh-CN"/>
        </w:rPr>
        <w:t>304沿线景观廊道建设项目</w:t>
      </w:r>
      <w:bookmarkStart w:id="0" w:name="_GoBack"/>
      <w:bookmarkEnd w:id="0"/>
      <w:r>
        <w:rPr>
          <w:rFonts w:hint="eastAsia" w:ascii="仿宋_GB2312" w:hAnsi="仿宋_GB2312" w:eastAsia="仿宋_GB2312" w:cs="仿宋_GB2312"/>
          <w:b w:val="0"/>
          <w:bCs w:val="0"/>
          <w:i w:val="0"/>
          <w:iCs w:val="0"/>
          <w:sz w:val="32"/>
          <w:szCs w:val="32"/>
          <w:lang w:val="en-US" w:eastAsia="zh-CN"/>
        </w:rPr>
        <w:t>，涉及财政安排一般公共预算财政拨款200万元。其中：组织自评项目1个，涉及200万元，占部门预算安排总额的100%；选择0个二级预算单位纳入部门整体支出绩效评价试点范围。</w:t>
      </w:r>
      <w:r>
        <w:rPr>
          <w:rFonts w:hint="eastAsia" w:ascii="仿宋_GB2312" w:hAnsi="仿宋_GB2312" w:eastAsia="仿宋_GB2312" w:cs="仿宋_GB2312"/>
          <w:b w:val="0"/>
          <w:bCs w:val="0"/>
          <w:i w:val="0"/>
          <w:iCs w:val="0"/>
          <w:sz w:val="32"/>
          <w:szCs w:val="32"/>
          <w:lang w:eastAsia="zh-CN"/>
        </w:rPr>
        <w:t>本部门在预算执行中对各项目绩效目标运行情况定期进行跟踪管理和监督检查，掌握绩效目标进展、资金支出进度、项目实施情况等，及时对预算资金的产出和结果进行绩效自评，重点评价产出和结果的经济性、效率性、效益性及绩效目标的实现程度等，并将其中的重点监控项目绩效目标运行情况及时报送财政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lang w:val="en-US" w:eastAsia="zh-CN"/>
        </w:rPr>
      </w:pPr>
      <w:r>
        <w:rPr>
          <w:rFonts w:hint="eastAsia" w:ascii="黑体" w:hAnsi="黑体" w:eastAsia="黑体" w:cs="黑体"/>
          <w:b w:val="0"/>
          <w:bCs w:val="0"/>
          <w:i w:val="0"/>
          <w:iCs w:val="0"/>
          <w:sz w:val="32"/>
          <w:szCs w:val="32"/>
          <w:lang w:val="en-US" w:eastAsia="zh-CN"/>
        </w:rPr>
        <w:t>八、名词解释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财政拨款：指财政当年拨付的资金。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经济分类：按支出的经济性质和具体用途所作的一种分类。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商品和服务支出：反映单位购买商品和服务的支出，不包括用于购置固定资产的支出、战略性和应急储备支出。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基本支出：反映单位为保障机构正常运转和完成日常工作任务发生的支出，包括人员支出和公用支出。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项目支出：反映单位为完成特定的工作任务，在基本支出之外发生的支出。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奖金：反映按规定发放的奖金，包括机关工作人员年终一次性奖金等。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绩效工资：反映事业单位工作人员的绩效工资。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维修（护）费：反映单位日常开支的固定资产（不包括车船等交通工具）修理和维护费用，网络信息系统运行与维护费用，以及按规定提取的修购基金。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会议费：反映单位在会议期间按规定开支的住宿费、伙食费、会议室租金、交通费、文件印刷费、医药费等。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培训费：反映除因公出国（境）培训费以外的，在培训期间发生的师资费、住宿费、伙食费、培训场地费、培训资料费、交通费等各类培训支出。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因公出国（境）费：反映单位公务出国（境）的国际旅费、国外城市间交通费、住宿费、伙食费、培训费、公杂费等支出。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公务用车：指用于履行公务的机动车辆，包括省部级干部专车、一般公务用车和执勤执法用车。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公务用车购置费：反映公务用车车辆购置支出（含车辆购置税）。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公务用车运行维护费：反映单位按规定保留的公务用车租用费、燃料费、维修费、过路过桥费、保险费、安全奖励费用等支出。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其他交通费用：反映单位除公务用车运行维护费以外的其他交通费用。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附件：20</w:t>
      </w:r>
      <w:r>
        <w:rPr>
          <w:rFonts w:hint="eastAsia" w:ascii="仿宋_GB2312" w:hAnsi="仿宋_GB2312" w:eastAsia="仿宋_GB2312" w:cs="仿宋_GB2312"/>
          <w:b w:val="0"/>
          <w:bCs w:val="0"/>
          <w:i w:val="0"/>
          <w:iCs w:val="0"/>
          <w:sz w:val="32"/>
          <w:szCs w:val="32"/>
          <w:lang w:val="en-US" w:eastAsia="zh-CN"/>
        </w:rPr>
        <w:t>20</w:t>
      </w:r>
      <w:r>
        <w:rPr>
          <w:rFonts w:hint="eastAsia" w:ascii="仿宋_GB2312" w:hAnsi="仿宋_GB2312" w:eastAsia="仿宋_GB2312" w:cs="仿宋_GB2312"/>
          <w:b w:val="0"/>
          <w:bCs w:val="0"/>
          <w:i w:val="0"/>
          <w:iCs w:val="0"/>
          <w:sz w:val="32"/>
          <w:szCs w:val="32"/>
        </w:rPr>
        <w:t>年部门预算公开表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p>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- 3 -</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47775"/>
    <w:rsid w:val="01E626CD"/>
    <w:rsid w:val="02FE7705"/>
    <w:rsid w:val="048A605A"/>
    <w:rsid w:val="099A1CA6"/>
    <w:rsid w:val="0F68087D"/>
    <w:rsid w:val="11B61B59"/>
    <w:rsid w:val="13870363"/>
    <w:rsid w:val="14183E32"/>
    <w:rsid w:val="14B648CB"/>
    <w:rsid w:val="168C7DFC"/>
    <w:rsid w:val="18A85677"/>
    <w:rsid w:val="18F51C45"/>
    <w:rsid w:val="1B5017E9"/>
    <w:rsid w:val="1C5F555A"/>
    <w:rsid w:val="1CD57B0E"/>
    <w:rsid w:val="1D1A03AD"/>
    <w:rsid w:val="21314266"/>
    <w:rsid w:val="21552D8F"/>
    <w:rsid w:val="218E69A0"/>
    <w:rsid w:val="22AF0D76"/>
    <w:rsid w:val="2C300910"/>
    <w:rsid w:val="2C526B23"/>
    <w:rsid w:val="30A51BC6"/>
    <w:rsid w:val="31755778"/>
    <w:rsid w:val="34EA3E19"/>
    <w:rsid w:val="3BA66A5E"/>
    <w:rsid w:val="3BB26158"/>
    <w:rsid w:val="3C365E20"/>
    <w:rsid w:val="3C695ECC"/>
    <w:rsid w:val="3F547775"/>
    <w:rsid w:val="410B2425"/>
    <w:rsid w:val="41840228"/>
    <w:rsid w:val="41DE0DBC"/>
    <w:rsid w:val="46A96C39"/>
    <w:rsid w:val="4A0F0C7C"/>
    <w:rsid w:val="4B4E0F10"/>
    <w:rsid w:val="50C03E6B"/>
    <w:rsid w:val="50F54ACF"/>
    <w:rsid w:val="530149AE"/>
    <w:rsid w:val="54D2521F"/>
    <w:rsid w:val="55A4434B"/>
    <w:rsid w:val="58C56DCA"/>
    <w:rsid w:val="5C3F395E"/>
    <w:rsid w:val="5E380040"/>
    <w:rsid w:val="671771A6"/>
    <w:rsid w:val="6C7B0A05"/>
    <w:rsid w:val="6CE65DCE"/>
    <w:rsid w:val="6D8F3043"/>
    <w:rsid w:val="6E1E6293"/>
    <w:rsid w:val="6E973A9C"/>
    <w:rsid w:val="6EC22C68"/>
    <w:rsid w:val="6ED92EF1"/>
    <w:rsid w:val="6F3E7D68"/>
    <w:rsid w:val="704769B6"/>
    <w:rsid w:val="713820B0"/>
    <w:rsid w:val="73562C85"/>
    <w:rsid w:val="75714017"/>
    <w:rsid w:val="7A231F91"/>
    <w:rsid w:val="7E2A6046"/>
    <w:rsid w:val="7F3F79F4"/>
    <w:rsid w:val="7FE83D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6">
    <w:name w:val="page number"/>
    <w:basedOn w:val="5"/>
    <w:qFormat/>
    <w:uiPriority w:val="0"/>
  </w:style>
  <w:style w:type="character" w:styleId="7">
    <w:name w:val="FollowedHyperlink"/>
    <w:basedOn w:val="5"/>
    <w:qFormat/>
    <w:uiPriority w:val="0"/>
    <w:rPr>
      <w:color w:val="3D3D3D"/>
      <w:u w:val="none"/>
    </w:rPr>
  </w:style>
  <w:style w:type="character" w:styleId="8">
    <w:name w:val="Emphasis"/>
    <w:basedOn w:val="5"/>
    <w:qFormat/>
    <w:uiPriority w:val="0"/>
  </w:style>
  <w:style w:type="character" w:styleId="9">
    <w:name w:val="Hyperlink"/>
    <w:basedOn w:val="5"/>
    <w:qFormat/>
    <w:uiPriority w:val="0"/>
    <w:rPr>
      <w:color w:val="3D3D3D"/>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2018-03-20T09:37:00Z</dcterms:created>
  <dc:creator>Administrator</dc:creator>
  <cp:lastModifiedBy>づ爱需要勇气</cp:lastModifiedBy>
  <cp:lastPrinted>2020-05-12T06:05:30Z</cp:lastPrinted>
  <dcterms:modified xsi:type="dcterms:W3CDTF">2020-05-12T06:11:17Z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