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崇信县黄花乡财政所2018年部门预算公开说明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sz w:val="32"/>
          <w:szCs w:val="32"/>
        </w:rPr>
      </w:pPr>
      <w:r>
        <w:rPr>
          <w:rFonts w:hint="eastAsia" w:ascii="黑体" w:hAnsi="黑体" w:eastAsia="黑体" w:cs="黑体"/>
          <w:b w:val="0"/>
          <w:bCs w:val="0"/>
          <w:i w:val="0"/>
          <w:iCs w:val="0"/>
          <w:sz w:val="28"/>
          <w:szCs w:val="28"/>
        </w:rPr>
        <w:t>部门职责</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(一)负责乡镇财政财务政策的贯彻落实；</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(二)负责编报财政收支决（预）算；</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(三)负责指导监督预算单位的会计核算工作；</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(四)负责发放惠农补贴资金；</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(五)负责管理国有资产、非税收入和财政票据；</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(六)负责配合乡镇开展农村综合改革工作；</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firstLine="630"/>
        <w:jc w:val="both"/>
        <w:textAlignment w:val="auto"/>
        <w:rPr>
          <w:rFonts w:hint="eastAsia" w:ascii="仿宋_GB2312" w:hAnsi="仿宋_GB2312" w:eastAsia="仿宋_GB2312" w:cs="仿宋_GB2312"/>
          <w:b w:val="0"/>
          <w:bCs w:val="0"/>
          <w:i w:val="0"/>
          <w:iCs w:val="0"/>
          <w:sz w:val="28"/>
          <w:szCs w:val="28"/>
        </w:rPr>
      </w:pPr>
      <w:r>
        <w:rPr>
          <w:rFonts w:hint="eastAsia" w:ascii="仿宋_GB2312" w:eastAsia="仿宋_GB2312"/>
          <w:sz w:val="32"/>
          <w:szCs w:val="32"/>
        </w:rPr>
        <w:t>(七)办理县财政局安排的其他工作。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黑体" w:hAnsi="黑体" w:eastAsia="黑体" w:cs="黑体"/>
          <w:b w:val="0"/>
          <w:bCs w:val="0"/>
          <w:i w:val="0"/>
          <w:iCs w:val="0"/>
          <w:sz w:val="28"/>
          <w:szCs w:val="28"/>
        </w:rPr>
      </w:pPr>
      <w:r>
        <w:rPr>
          <w:rFonts w:hint="eastAsia" w:ascii="仿宋_GB2312" w:hAnsi="仿宋_GB2312" w:eastAsia="仿宋_GB2312" w:cs="仿宋_GB2312"/>
          <w:sz w:val="32"/>
          <w:szCs w:val="32"/>
        </w:rPr>
        <w:t>崇信县黄花乡财政所属事业单位，编制人数4人，</w:t>
      </w:r>
      <w:r>
        <w:rPr>
          <w:rFonts w:hint="eastAsia" w:ascii="仿宋_GB2312" w:hAnsi="仿宋_GB2312" w:eastAsia="仿宋_GB2312" w:cs="仿宋_GB2312"/>
          <w:sz w:val="32"/>
          <w:szCs w:val="32"/>
          <w:lang w:eastAsia="zh-CN"/>
        </w:rPr>
        <w:t>现实有人数</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lang w:eastAsia="zh-CN"/>
        </w:rPr>
        <w:t>其中杜建平借调到县财政局预算办，县选三支生</w:t>
      </w:r>
      <w:r>
        <w:rPr>
          <w:rFonts w:hint="eastAsia" w:ascii="仿宋_GB2312" w:hAnsi="仿宋_GB2312" w:eastAsia="仿宋_GB2312" w:cs="仿宋_GB2312"/>
          <w:sz w:val="32"/>
          <w:szCs w:val="32"/>
          <w:lang w:val="en-US" w:eastAsia="zh-CN"/>
        </w:rPr>
        <w:t>3人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2018年一般公共预算财政拨款收入</w:t>
      </w:r>
      <w:r>
        <w:rPr>
          <w:rFonts w:hint="eastAsia" w:ascii="仿宋_GB2312" w:hAnsi="仿宋_GB2312" w:eastAsia="仿宋_GB2312" w:cs="仿宋_GB2312"/>
          <w:b w:val="0"/>
          <w:bCs w:val="0"/>
          <w:i w:val="0"/>
          <w:iCs w:val="0"/>
          <w:sz w:val="28"/>
          <w:szCs w:val="28"/>
          <w:lang w:val="en-US" w:eastAsia="zh-CN"/>
        </w:rPr>
        <w:t>16.31</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sz w:val="32"/>
          <w:szCs w:val="32"/>
        </w:rPr>
        <w:t>其中：一般公共预算财政拨款收入</w:t>
      </w:r>
      <w:r>
        <w:rPr>
          <w:rFonts w:hint="eastAsia" w:ascii="仿宋_GB2312" w:hAnsi="仿宋_GB2312" w:eastAsia="仿宋_GB2312" w:cs="仿宋_GB2312"/>
          <w:sz w:val="32"/>
          <w:szCs w:val="32"/>
          <w:lang w:val="en-US" w:eastAsia="zh-CN"/>
        </w:rPr>
        <w:t>16.31</w:t>
      </w:r>
      <w:r>
        <w:rPr>
          <w:rFonts w:hint="eastAsia" w:ascii="仿宋_GB2312" w:hAnsi="仿宋_GB2312" w:eastAsia="仿宋_GB2312" w:cs="仿宋_GB2312"/>
          <w:sz w:val="32"/>
          <w:szCs w:val="32"/>
        </w:rPr>
        <w:t>万元，上年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结转。预算支出</w:t>
      </w:r>
      <w:r>
        <w:rPr>
          <w:rFonts w:hint="eastAsia" w:ascii="仿宋_GB2312" w:hAnsi="仿宋_GB2312" w:eastAsia="仿宋_GB2312" w:cs="仿宋_GB2312"/>
          <w:sz w:val="32"/>
          <w:szCs w:val="32"/>
          <w:lang w:val="en-US" w:eastAsia="zh-CN"/>
        </w:rPr>
        <w:t>16.31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16.31</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与</w:t>
      </w:r>
      <w:r>
        <w:rPr>
          <w:rFonts w:hint="eastAsia" w:ascii="仿宋_GB2312" w:hAnsi="仿宋_GB2312" w:eastAsia="仿宋_GB2312" w:cs="仿宋_GB2312"/>
          <w:b w:val="0"/>
          <w:bCs w:val="0"/>
          <w:i w:val="0"/>
          <w:iCs w:val="0"/>
          <w:sz w:val="28"/>
          <w:szCs w:val="28"/>
        </w:rPr>
        <w:t>2017年预算</w:t>
      </w:r>
      <w:r>
        <w:rPr>
          <w:rFonts w:hint="eastAsia" w:ascii="仿宋_GB2312" w:hAnsi="仿宋_GB2312" w:eastAsia="仿宋_GB2312" w:cs="仿宋_GB2312"/>
          <w:b w:val="0"/>
          <w:bCs w:val="0"/>
          <w:i w:val="0"/>
          <w:iCs w:val="0"/>
          <w:sz w:val="28"/>
          <w:szCs w:val="28"/>
          <w:lang w:eastAsia="zh-CN"/>
        </w:rPr>
        <w:t>相比无变化。</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本单位2018年无项目支出。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1.一般公共服务支出16.31万元，与2017年预算相比无变化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2.社会保障和就业支出0万元.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本单位2018年无非税收入。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本单位2018年政府性基金支出。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b w:val="0"/>
          <w:bCs w:val="0"/>
          <w:i w:val="0"/>
          <w:i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3.公务用车购置及运行维护费0万元，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b w:val="0"/>
          <w:bCs w:val="0"/>
          <w:i w:val="0"/>
          <w:i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4.培训费0万元，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b w:val="0"/>
          <w:bCs w:val="0"/>
          <w:i w:val="0"/>
          <w:i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5.会议费0万元，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b w:val="0"/>
          <w:bCs w:val="0"/>
          <w:i w:val="0"/>
          <w:i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机关运行费2.4万元，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b w:val="0"/>
          <w:bCs w:val="0"/>
          <w:i w:val="0"/>
          <w:i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上年末固定资产金额为</w:t>
      </w:r>
      <w:r>
        <w:rPr>
          <w:rFonts w:hint="eastAsia" w:ascii="仿宋_GB2312" w:hAnsi="仿宋_GB2312" w:eastAsia="仿宋_GB2312" w:cs="仿宋_GB2312"/>
          <w:b w:val="0"/>
          <w:bCs w:val="0"/>
          <w:i w:val="0"/>
          <w:iCs w:val="0"/>
          <w:sz w:val="28"/>
          <w:szCs w:val="28"/>
          <w:lang w:val="en-US" w:eastAsia="zh-CN"/>
        </w:rPr>
        <w:t>131.98</w:t>
      </w:r>
      <w:r>
        <w:rPr>
          <w:rFonts w:hint="eastAsia" w:ascii="仿宋_GB2312" w:hAnsi="仿宋_GB2312" w:eastAsia="仿宋_GB2312" w:cs="仿宋_GB2312"/>
          <w:b w:val="0"/>
          <w:bCs w:val="0"/>
          <w:i w:val="0"/>
          <w:iCs w:val="0"/>
          <w:sz w:val="28"/>
          <w:szCs w:val="28"/>
        </w:rPr>
        <w:t>万元,其中：办公用房</w:t>
      </w:r>
      <w:r>
        <w:rPr>
          <w:rFonts w:hint="eastAsia" w:ascii="仿宋_GB2312" w:hAnsi="仿宋_GB2312" w:eastAsia="仿宋_GB2312" w:cs="仿宋_GB2312"/>
          <w:b w:val="0"/>
          <w:bCs w:val="0"/>
          <w:i w:val="0"/>
          <w:iCs w:val="0"/>
          <w:sz w:val="28"/>
          <w:szCs w:val="28"/>
          <w:lang w:val="en-US" w:eastAsia="zh-CN"/>
        </w:rPr>
        <w:t>401.72</w:t>
      </w:r>
      <w:r>
        <w:rPr>
          <w:rFonts w:hint="eastAsia" w:ascii="仿宋_GB2312" w:hAnsi="仿宋_GB2312" w:eastAsia="仿宋_GB2312" w:cs="仿宋_GB2312"/>
          <w:b w:val="0"/>
          <w:bCs w:val="0"/>
          <w:i w:val="0"/>
          <w:iCs w:val="0"/>
          <w:sz w:val="28"/>
          <w:szCs w:val="28"/>
        </w:rPr>
        <w:t>平方米</w:t>
      </w:r>
      <w:r>
        <w:rPr>
          <w:rFonts w:hint="eastAsia" w:ascii="仿宋_GB2312" w:hAnsi="仿宋_GB2312" w:eastAsia="仿宋_GB2312" w:cs="仿宋_GB2312"/>
          <w:b w:val="0"/>
          <w:bCs w:val="0"/>
          <w:i w:val="0"/>
          <w:iCs w:val="0"/>
          <w:sz w:val="28"/>
          <w:szCs w:val="28"/>
          <w:lang w:eastAsia="zh-CN"/>
        </w:rPr>
        <w:t>，价值</w:t>
      </w:r>
      <w:r>
        <w:rPr>
          <w:rFonts w:hint="eastAsia" w:ascii="仿宋_GB2312" w:hAnsi="仿宋_GB2312" w:eastAsia="仿宋_GB2312" w:cs="仿宋_GB2312"/>
          <w:b w:val="0"/>
          <w:bCs w:val="0"/>
          <w:i w:val="0"/>
          <w:iCs w:val="0"/>
          <w:sz w:val="28"/>
          <w:szCs w:val="28"/>
          <w:lang w:val="en-US" w:eastAsia="zh-CN"/>
        </w:rPr>
        <w:t>113.82万元</w:t>
      </w:r>
      <w:r>
        <w:rPr>
          <w:rFonts w:hint="eastAsia" w:ascii="仿宋_GB2312" w:hAnsi="仿宋_GB2312" w:eastAsia="仿宋_GB2312" w:cs="仿宋_GB2312"/>
          <w:b w:val="0"/>
          <w:bCs w:val="0"/>
          <w:i w:val="0"/>
          <w:iCs w:val="0"/>
          <w:sz w:val="28"/>
          <w:szCs w:val="28"/>
        </w:rPr>
        <w:t>;部门及所属预算单位共有车辆</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辆，;单价20万元以上通用设备</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2018年拟采购固定资产约</w:t>
      </w:r>
      <w:r>
        <w:rPr>
          <w:rFonts w:hint="eastAsia" w:ascii="仿宋_GB2312" w:hAnsi="仿宋_GB2312" w:eastAsia="仿宋_GB2312" w:cs="仿宋_GB2312"/>
          <w:b w:val="0"/>
          <w:bCs w:val="0"/>
          <w:i w:val="0"/>
          <w:iCs w:val="0"/>
          <w:sz w:val="28"/>
          <w:szCs w:val="28"/>
          <w:lang w:val="en-US" w:eastAsia="zh-CN"/>
        </w:rPr>
        <w:t>1.5</w:t>
      </w:r>
      <w:r>
        <w:rPr>
          <w:rFonts w:hint="eastAsia" w:ascii="仿宋_GB2312" w:hAnsi="仿宋_GB2312" w:eastAsia="仿宋_GB2312" w:cs="仿宋_GB2312"/>
          <w:b w:val="0"/>
          <w:bCs w:val="0"/>
          <w:i w:val="0"/>
          <w:iCs w:val="0"/>
          <w:sz w:val="28"/>
          <w:szCs w:val="28"/>
        </w:rPr>
        <w:t>万元，主要包括</w:t>
      </w:r>
      <w:r>
        <w:rPr>
          <w:rFonts w:hint="eastAsia" w:ascii="仿宋_GB2312" w:hAnsi="仿宋_GB2312" w:eastAsia="仿宋_GB2312" w:cs="仿宋_GB2312"/>
          <w:b w:val="0"/>
          <w:bCs w:val="0"/>
          <w:i w:val="0"/>
          <w:iCs w:val="0"/>
          <w:sz w:val="28"/>
          <w:szCs w:val="28"/>
          <w:lang w:eastAsia="zh-CN"/>
        </w:rPr>
        <w:t>：打印复印一体机、电脑。</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2018年预算中实行绩效目标管理的项目0个，涉及财政安排一般公共预算财政拨款0万元。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0AAA07AF"/>
    <w:rsid w:val="14B648CB"/>
    <w:rsid w:val="168C7DFC"/>
    <w:rsid w:val="18F51C45"/>
    <w:rsid w:val="1B5017E9"/>
    <w:rsid w:val="1C5F555A"/>
    <w:rsid w:val="1CD57B0E"/>
    <w:rsid w:val="1D1A03AD"/>
    <w:rsid w:val="21314266"/>
    <w:rsid w:val="21552D8F"/>
    <w:rsid w:val="218E69A0"/>
    <w:rsid w:val="22AF0D76"/>
    <w:rsid w:val="2C300910"/>
    <w:rsid w:val="30A51BC6"/>
    <w:rsid w:val="31755778"/>
    <w:rsid w:val="34EA3E19"/>
    <w:rsid w:val="3BA66A5E"/>
    <w:rsid w:val="3BB26158"/>
    <w:rsid w:val="3C365E20"/>
    <w:rsid w:val="3C695ECC"/>
    <w:rsid w:val="3E751D8D"/>
    <w:rsid w:val="3F547775"/>
    <w:rsid w:val="410B2425"/>
    <w:rsid w:val="41840228"/>
    <w:rsid w:val="41DE0DBC"/>
    <w:rsid w:val="4B4E0F10"/>
    <w:rsid w:val="4C442732"/>
    <w:rsid w:val="50C03E6B"/>
    <w:rsid w:val="50F54ACF"/>
    <w:rsid w:val="530149AE"/>
    <w:rsid w:val="54D2521F"/>
    <w:rsid w:val="57730E72"/>
    <w:rsid w:val="5B4422B2"/>
    <w:rsid w:val="5C3F395E"/>
    <w:rsid w:val="5E380040"/>
    <w:rsid w:val="6CE65DCE"/>
    <w:rsid w:val="6D8F3043"/>
    <w:rsid w:val="6E1E6293"/>
    <w:rsid w:val="6E973A9C"/>
    <w:rsid w:val="6EC22C68"/>
    <w:rsid w:val="6F3E7D68"/>
    <w:rsid w:val="704769B6"/>
    <w:rsid w:val="713820B0"/>
    <w:rsid w:val="73562C85"/>
    <w:rsid w:val="75714017"/>
    <w:rsid w:val="7A231F91"/>
    <w:rsid w:val="7D1D78F6"/>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2018-05-15T00:45:06Z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