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highlight w:val="none"/>
          <w:lang w:val="en-US" w:eastAsia="zh-CN"/>
        </w:rPr>
        <w:t>2018年度预算绩效工作开展情况</w:t>
      </w:r>
    </w:p>
    <w:p>
      <w:pPr>
        <w:widowControl/>
        <w:spacing w:line="560" w:lineRule="exact"/>
        <w:ind w:firstLine="643" w:firstLineChars="200"/>
        <w:jc w:val="center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加强制度建设，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健全管理机制。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根据国务院、省政府绩效管理的相关文件精神，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我局</w:t>
      </w:r>
      <w:r>
        <w:rPr>
          <w:rFonts w:hint="eastAsia" w:ascii="仿宋_GB2312" w:hAnsi="仿宋_GB2312" w:eastAsia="仿宋_GB2312" w:cs="仿宋_GB2312"/>
          <w:sz w:val="32"/>
          <w:szCs w:val="32"/>
        </w:rPr>
        <w:t>加快建立全方位、全过程、全覆盖的预算绩效管理体系，提高财政资源配置效率和使用效益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完善涵盖事前评估、目标管理、运行监控、绩效评价、结果应用等环节的绩效管理制度、绩效指标和标准体系，提升预算管理水平和政策实施效果，切实做到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花钱必问效、无效必问责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32"/>
          <w:sz w:val="32"/>
          <w:szCs w:val="32"/>
          <w:highlight w:val="none"/>
          <w:u w:val="none" w:color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kern w:val="32"/>
          <w:sz w:val="32"/>
          <w:szCs w:val="32"/>
          <w:highlight w:val="none"/>
          <w:u w:val="none" w:color="auto"/>
          <w:lang w:val="en-US" w:eastAsia="zh-CN" w:bidi="ar-SA"/>
        </w:rPr>
        <w:t>规范评价流程，提升绩效质量。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32"/>
          <w:sz w:val="32"/>
          <w:szCs w:val="32"/>
          <w:highlight w:val="none"/>
          <w:u w:val="none" w:color="auto"/>
          <w:lang w:val="en-US" w:eastAsia="zh-CN" w:bidi="ar-SA"/>
        </w:rPr>
        <w:t>按照“谁申请资金、谁设定目标”的原则，年初预算时，部门和单位根据预算报告科学设置绩效目标，向县财政局及时申报，县局认真审核绩效目标，下达预算绩效目标批复，与预算同步公开，接受社会监督。在预算执行过程中，对绩效目标实现程度和预算执行进度进行“双监控”，及时纠正绩效目标偏差。项目实施结束后，督促部门和单位开展项目绩效自评，及时上报自评报告，提高资金绩效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 w:color="auto"/>
          <w:lang w:val="en-US" w:eastAsia="zh-CN"/>
        </w:rPr>
        <w:t>3.加强绩效评价，强化结果运用。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  <w:t>加强2018年各类专项资金管理，适时督促行业主管部门开展项目自评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 w:color="auto"/>
          <w:lang w:val="en-US" w:eastAsia="zh-CN"/>
        </w:rPr>
        <w:t>，加大扶贫项目资金监管力度，累计评价资金6.5亿元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 w:color="auto"/>
          <w:lang w:val="en-US" w:eastAsia="zh-CN"/>
        </w:rPr>
        <w:t>。二是强化绩效结果运用。建立了绩效评价结果与预算安排调整挂钩机制，对上年度绩效评价结果较好的部门，预算安排时予以倾斜；对绩效评价发现问题、达不到绩效目标或评价结果较差的，根据情况调整项目或相应调减项目预算，激励单位提高了资金绩效管理意识。</w:t>
      </w:r>
    </w:p>
    <w:p>
      <w:pPr>
        <w:pStyle w:val="4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2660D4"/>
    <w:rsid w:val="4D366FA3"/>
    <w:rsid w:val="4DD61585"/>
    <w:rsid w:val="5103740B"/>
    <w:rsid w:val="51D02DBC"/>
    <w:rsid w:val="771D74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1"/>
    <w:qFormat/>
    <w:uiPriority w:val="99"/>
    <w:pPr>
      <w:spacing w:line="576" w:lineRule="exact"/>
      <w:ind w:firstLine="200" w:firstLineChars="200"/>
      <w:jc w:val="left"/>
    </w:pPr>
    <w:rPr>
      <w:rFonts w:eastAsia="仿宋_GB231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 First Indent 2"/>
    <w:basedOn w:val="3"/>
    <w:qFormat/>
    <w:uiPriority w:val="0"/>
    <w:pPr>
      <w:spacing w:after="0"/>
      <w:ind w:left="0" w:leftChars="0" w:firstLine="420" w:firstLineChars="200"/>
    </w:pPr>
    <w:rPr>
      <w:rFonts w:ascii="仿宋_GB2312"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刘兴武</cp:lastModifiedBy>
  <dcterms:modified xsi:type="dcterms:W3CDTF">2021-05-21T02:18:37Z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75A2F266F00E4E7B8E4E8F0B29FD1429</vt:lpwstr>
  </property>
</Properties>
</file>