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0"/>
          <w:szCs w:val="40"/>
        </w:rPr>
      </w:pPr>
    </w:p>
    <w:p>
      <w:pPr>
        <w:jc w:val="center"/>
        <w:rPr>
          <w:rFonts w:ascii="宋体" w:cs="Times New Roman"/>
          <w:b/>
          <w:bCs/>
          <w:sz w:val="40"/>
          <w:szCs w:val="40"/>
        </w:rPr>
      </w:pPr>
    </w:p>
    <w:p>
      <w:pPr>
        <w:jc w:val="center"/>
        <w:rPr>
          <w:rFonts w:ascii="宋体" w:cs="Times New Roman"/>
          <w:b/>
          <w:bCs/>
          <w:sz w:val="44"/>
          <w:szCs w:val="44"/>
        </w:rPr>
      </w:pPr>
      <w:r>
        <w:rPr>
          <w:rFonts w:hint="eastAsia" w:ascii="宋体" w:hAnsi="宋体" w:cs="宋体"/>
          <w:b/>
          <w:bCs/>
          <w:sz w:val="44"/>
          <w:szCs w:val="44"/>
        </w:rPr>
        <w:t>关于</w:t>
      </w:r>
      <w:r>
        <w:rPr>
          <w:rFonts w:ascii="宋体" w:hAnsi="宋体" w:cs="宋体"/>
          <w:b/>
          <w:bCs/>
          <w:sz w:val="44"/>
          <w:szCs w:val="44"/>
        </w:rPr>
        <w:t>2016</w:t>
      </w:r>
      <w:r>
        <w:rPr>
          <w:rFonts w:hint="eastAsia" w:ascii="宋体" w:hAnsi="宋体" w:cs="宋体"/>
          <w:b/>
          <w:bCs/>
          <w:sz w:val="44"/>
          <w:szCs w:val="44"/>
        </w:rPr>
        <w:t>年</w:t>
      </w:r>
      <w:r>
        <w:rPr>
          <w:rFonts w:hint="eastAsia" w:ascii="宋体" w:hAnsi="宋体" w:cs="宋体"/>
          <w:b/>
          <w:bCs/>
          <w:sz w:val="44"/>
          <w:szCs w:val="44"/>
          <w:lang w:eastAsia="zh-CN"/>
        </w:rPr>
        <w:t>崇信县</w:t>
      </w:r>
      <w:r>
        <w:rPr>
          <w:rFonts w:hint="eastAsia" w:ascii="宋体" w:hAnsi="宋体" w:cs="宋体"/>
          <w:b/>
          <w:bCs/>
          <w:sz w:val="44"/>
          <w:szCs w:val="44"/>
        </w:rPr>
        <w:t>政府性基金决算</w:t>
      </w:r>
    </w:p>
    <w:p>
      <w:pPr>
        <w:jc w:val="center"/>
        <w:rPr>
          <w:rFonts w:ascii="宋体" w:cs="Times New Roman"/>
          <w:b/>
          <w:bCs/>
          <w:sz w:val="44"/>
          <w:szCs w:val="44"/>
        </w:rPr>
      </w:pPr>
      <w:r>
        <w:rPr>
          <w:rFonts w:hint="eastAsia" w:ascii="宋体" w:hAnsi="宋体" w:cs="宋体"/>
          <w:b/>
          <w:bCs/>
          <w:sz w:val="44"/>
          <w:szCs w:val="44"/>
        </w:rPr>
        <w:t>及相关政策的说明</w:t>
      </w:r>
    </w:p>
    <w:p>
      <w:pPr>
        <w:pStyle w:val="2"/>
        <w:adjustRightInd w:val="0"/>
        <w:snapToGrid w:val="0"/>
        <w:spacing w:line="660" w:lineRule="exact"/>
        <w:rPr>
          <w:rFonts w:ascii="黑体" w:hAnsi="黑体" w:eastAsia="黑体" w:cs="Times New Roman"/>
          <w:sz w:val="32"/>
          <w:szCs w:val="32"/>
        </w:rPr>
      </w:pPr>
    </w:p>
    <w:p>
      <w:pPr>
        <w:pStyle w:val="2"/>
        <w:adjustRightInd w:val="0"/>
        <w:snapToGrid w:val="0"/>
        <w:spacing w:line="660" w:lineRule="exact"/>
        <w:ind w:firstLine="640" w:firstLineChars="200"/>
        <w:rPr>
          <w:rFonts w:ascii="黑体" w:hAnsi="黑体" w:eastAsia="黑体" w:cs="Times New Roman"/>
          <w:sz w:val="32"/>
          <w:szCs w:val="32"/>
        </w:rPr>
      </w:pPr>
      <w:r>
        <w:rPr>
          <w:rFonts w:hint="eastAsia" w:ascii="黑体" w:hAnsi="黑体" w:eastAsia="黑体" w:cs="黑体"/>
          <w:sz w:val="32"/>
          <w:szCs w:val="32"/>
        </w:rPr>
        <w:t>一、收入决算</w:t>
      </w:r>
    </w:p>
    <w:p>
      <w:pPr>
        <w:pStyle w:val="2"/>
        <w:adjustRightInd w:val="0"/>
        <w:snapToGrid w:val="0"/>
        <w:spacing w:line="660" w:lineRule="exact"/>
        <w:ind w:firstLine="640"/>
        <w:rPr>
          <w:rFonts w:ascii="仿宋_GB2312" w:hAnsi="黑体" w:eastAsia="仿宋_GB2312" w:cs="Times New Roman"/>
          <w:sz w:val="32"/>
          <w:szCs w:val="32"/>
        </w:rPr>
      </w:pPr>
      <w:r>
        <w:rPr>
          <w:rFonts w:ascii="仿宋_GB2312" w:hAnsi="黑体" w:eastAsia="仿宋_GB2312" w:cs="仿宋_GB2312"/>
          <w:sz w:val="32"/>
          <w:szCs w:val="32"/>
        </w:rPr>
        <w:t>2016</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全县</w:t>
      </w:r>
      <w:r>
        <w:rPr>
          <w:rFonts w:hint="eastAsia" w:ascii="仿宋_GB2312" w:hAnsi="黑体" w:eastAsia="仿宋_GB2312" w:cs="仿宋_GB2312"/>
          <w:sz w:val="32"/>
          <w:szCs w:val="32"/>
        </w:rPr>
        <w:t>政府性基金当年收入</w:t>
      </w:r>
      <w:r>
        <w:rPr>
          <w:rFonts w:hint="eastAsia" w:ascii="仿宋_GB2312" w:hAnsi="黑体" w:eastAsia="仿宋_GB2312" w:cs="仿宋_GB2312"/>
          <w:sz w:val="32"/>
          <w:szCs w:val="32"/>
          <w:lang w:val="en-US" w:eastAsia="zh-CN"/>
        </w:rPr>
        <w:t>8755</w:t>
      </w:r>
      <w:r>
        <w:rPr>
          <w:rFonts w:hint="eastAsia" w:ascii="仿宋_GB2312" w:hAnsi="黑体" w:eastAsia="仿宋_GB2312" w:cs="仿宋_GB2312"/>
          <w:sz w:val="32"/>
          <w:szCs w:val="32"/>
          <w:lang w:eastAsia="zh-CN"/>
        </w:rPr>
        <w:t>万元</w:t>
      </w:r>
      <w:r>
        <w:rPr>
          <w:rFonts w:hint="eastAsia" w:ascii="仿宋_GB2312" w:hAnsi="黑体" w:eastAsia="仿宋_GB2312" w:cs="仿宋_GB2312"/>
          <w:sz w:val="32"/>
          <w:szCs w:val="32"/>
        </w:rPr>
        <w:t>，其中：</w:t>
      </w:r>
    </w:p>
    <w:p>
      <w:pPr>
        <w:pStyle w:val="2"/>
        <w:numPr>
          <w:ilvl w:val="0"/>
          <w:numId w:val="1"/>
        </w:numPr>
        <w:adjustRightInd w:val="0"/>
        <w:snapToGrid w:val="0"/>
        <w:spacing w:line="6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rPr>
        <w:t>国有土地使用权出让收入</w:t>
      </w:r>
      <w:r>
        <w:rPr>
          <w:rFonts w:hint="eastAsia" w:ascii="仿宋_GB2312" w:hAnsi="黑体" w:eastAsia="仿宋_GB2312" w:cs="仿宋_GB2312"/>
          <w:sz w:val="32"/>
          <w:szCs w:val="32"/>
          <w:lang w:val="en-US" w:eastAsia="zh-CN"/>
        </w:rPr>
        <w:t>3731</w:t>
      </w:r>
      <w:r>
        <w:rPr>
          <w:rFonts w:hint="eastAsia" w:ascii="仿宋_GB2312" w:hAnsi="黑体" w:eastAsia="仿宋_GB2312" w:cs="仿宋_GB2312"/>
          <w:sz w:val="32"/>
          <w:szCs w:val="32"/>
          <w:lang w:eastAsia="zh-CN"/>
        </w:rPr>
        <w:t>万元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增长</w:t>
      </w:r>
      <w:r>
        <w:rPr>
          <w:rFonts w:hint="eastAsia" w:ascii="仿宋_GB2312" w:hAnsi="黑体" w:eastAsia="仿宋_GB2312" w:cs="仿宋_GB2312"/>
          <w:sz w:val="32"/>
          <w:szCs w:val="32"/>
          <w:lang w:val="en-US" w:eastAsia="zh-CN"/>
        </w:rPr>
        <w:t>97.7</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w:t>
      </w:r>
    </w:p>
    <w:p>
      <w:pPr>
        <w:pStyle w:val="2"/>
        <w:numPr>
          <w:ilvl w:val="0"/>
          <w:numId w:val="1"/>
        </w:numPr>
        <w:adjustRightInd w:val="0"/>
        <w:snapToGrid w:val="0"/>
        <w:spacing w:line="66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农业土地开发资金收入</w:t>
      </w:r>
      <w:r>
        <w:rPr>
          <w:rFonts w:hint="eastAsia" w:ascii="仿宋_GB2312" w:hAnsi="黑体" w:eastAsia="仿宋_GB2312" w:cs="仿宋_GB2312"/>
          <w:sz w:val="32"/>
          <w:szCs w:val="32"/>
          <w:lang w:val="en-US" w:eastAsia="zh-CN"/>
        </w:rPr>
        <w:t>49万元，下降38.7%。</w:t>
      </w:r>
    </w:p>
    <w:p>
      <w:pPr>
        <w:pStyle w:val="2"/>
        <w:numPr>
          <w:ilvl w:val="0"/>
          <w:numId w:val="1"/>
        </w:numPr>
        <w:adjustRightInd w:val="0"/>
        <w:snapToGrid w:val="0"/>
        <w:spacing w:line="660" w:lineRule="exact"/>
        <w:ind w:firstLine="640" w:firstLineChars="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城市</w:t>
      </w:r>
      <w:r>
        <w:rPr>
          <w:rFonts w:hint="eastAsia" w:ascii="仿宋_GB2312" w:hAnsi="黑体" w:eastAsia="仿宋_GB2312" w:cs="仿宋_GB2312"/>
          <w:sz w:val="32"/>
          <w:szCs w:val="32"/>
        </w:rPr>
        <w:t>基础设施配套收入</w:t>
      </w:r>
      <w:r>
        <w:rPr>
          <w:rFonts w:hint="eastAsia" w:ascii="仿宋_GB2312" w:hAnsi="黑体" w:eastAsia="仿宋_GB2312" w:cs="仿宋_GB2312"/>
          <w:sz w:val="32"/>
          <w:szCs w:val="32"/>
          <w:lang w:val="en-US" w:eastAsia="zh-CN"/>
        </w:rPr>
        <w:t>429</w:t>
      </w:r>
      <w:r>
        <w:rPr>
          <w:rFonts w:hint="eastAsia" w:ascii="仿宋_GB2312" w:hAnsi="黑体" w:eastAsia="仿宋_GB2312" w:cs="仿宋_GB2312"/>
          <w:sz w:val="32"/>
          <w:szCs w:val="32"/>
          <w:lang w:eastAsia="zh-CN"/>
        </w:rPr>
        <w:t>万元</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增长</w:t>
      </w:r>
      <w:r>
        <w:rPr>
          <w:rFonts w:hint="eastAsia" w:ascii="仿宋_GB2312" w:hAnsi="黑体" w:eastAsia="仿宋_GB2312" w:cs="仿宋_GB2312"/>
          <w:sz w:val="32"/>
          <w:szCs w:val="32"/>
          <w:lang w:val="en-US" w:eastAsia="zh-CN"/>
        </w:rPr>
        <w:t>283.0</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w:t>
      </w:r>
    </w:p>
    <w:p>
      <w:pPr>
        <w:pStyle w:val="2"/>
        <w:numPr>
          <w:ilvl w:val="0"/>
          <w:numId w:val="1"/>
        </w:numPr>
        <w:adjustRightInd w:val="0"/>
        <w:snapToGrid w:val="0"/>
        <w:spacing w:line="660" w:lineRule="exact"/>
        <w:ind w:firstLine="640" w:firstLineChars="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污水处理费收入</w:t>
      </w:r>
      <w:r>
        <w:rPr>
          <w:rFonts w:hint="eastAsia" w:ascii="仿宋_GB2312" w:hAnsi="黑体" w:eastAsia="仿宋_GB2312" w:cs="仿宋_GB2312"/>
          <w:sz w:val="32"/>
          <w:szCs w:val="32"/>
          <w:lang w:val="en-US" w:eastAsia="zh-CN"/>
        </w:rPr>
        <w:t>70万元。</w:t>
      </w:r>
    </w:p>
    <w:p>
      <w:pPr>
        <w:pStyle w:val="2"/>
        <w:numPr>
          <w:ilvl w:val="0"/>
          <w:numId w:val="1"/>
        </w:numPr>
        <w:adjustRightInd w:val="0"/>
        <w:snapToGrid w:val="0"/>
        <w:spacing w:line="660" w:lineRule="exact"/>
        <w:ind w:firstLine="640" w:firstLineChars="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其他政府性基金收入9万元。</w:t>
      </w:r>
    </w:p>
    <w:p>
      <w:pPr>
        <w:pStyle w:val="2"/>
        <w:adjustRightInd w:val="0"/>
        <w:snapToGrid w:val="0"/>
        <w:spacing w:line="660" w:lineRule="exact"/>
        <w:ind w:firstLine="640"/>
        <w:rPr>
          <w:rFonts w:ascii="仿宋_GB2312" w:hAnsi="黑体" w:eastAsia="仿宋_GB2312" w:cs="Times New Roman"/>
          <w:sz w:val="32"/>
          <w:szCs w:val="32"/>
        </w:rPr>
      </w:pPr>
      <w:r>
        <w:rPr>
          <w:rFonts w:hint="eastAsia" w:ascii="仿宋_GB2312" w:hAnsi="黑体" w:eastAsia="仿宋_GB2312" w:cs="仿宋_GB2312"/>
          <w:sz w:val="32"/>
          <w:szCs w:val="32"/>
        </w:rPr>
        <w:t>加上上年结余</w:t>
      </w:r>
      <w:r>
        <w:rPr>
          <w:rFonts w:hint="eastAsia" w:ascii="仿宋_GB2312" w:hAnsi="黑体" w:eastAsia="仿宋_GB2312" w:cs="仿宋_GB2312"/>
          <w:sz w:val="32"/>
          <w:szCs w:val="32"/>
          <w:lang w:val="en-US" w:eastAsia="zh-CN"/>
        </w:rPr>
        <w:t>385</w:t>
      </w:r>
      <w:r>
        <w:rPr>
          <w:rFonts w:hint="eastAsia" w:ascii="仿宋_GB2312" w:hAnsi="黑体" w:eastAsia="仿宋_GB2312" w:cs="仿宋_GB2312"/>
          <w:sz w:val="32"/>
          <w:szCs w:val="32"/>
          <w:lang w:eastAsia="zh-CN"/>
        </w:rPr>
        <w:t>万元和</w:t>
      </w:r>
      <w:r>
        <w:rPr>
          <w:rFonts w:hint="eastAsia" w:ascii="仿宋_GB2312" w:hAnsi="黑体" w:eastAsia="仿宋_GB2312" w:cs="仿宋_GB2312"/>
          <w:sz w:val="32"/>
          <w:szCs w:val="32"/>
        </w:rPr>
        <w:t>上级补助</w:t>
      </w:r>
      <w:r>
        <w:rPr>
          <w:rFonts w:hint="eastAsia" w:ascii="仿宋_GB2312" w:hAnsi="黑体" w:eastAsia="仿宋_GB2312" w:cs="仿宋_GB2312"/>
          <w:sz w:val="32"/>
          <w:szCs w:val="32"/>
          <w:lang w:val="en-US" w:eastAsia="zh-CN"/>
        </w:rPr>
        <w:t>4082</w:t>
      </w:r>
      <w:r>
        <w:rPr>
          <w:rFonts w:hint="eastAsia" w:ascii="仿宋_GB2312" w:hAnsi="黑体" w:eastAsia="仿宋_GB2312" w:cs="仿宋_GB2312"/>
          <w:sz w:val="32"/>
          <w:szCs w:val="32"/>
          <w:lang w:eastAsia="zh-CN"/>
        </w:rPr>
        <w:t>万元，</w:t>
      </w:r>
      <w:r>
        <w:rPr>
          <w:rFonts w:hint="eastAsia" w:ascii="仿宋_GB2312" w:hAnsi="黑体" w:eastAsia="仿宋_GB2312" w:cs="仿宋_GB2312"/>
          <w:sz w:val="32"/>
          <w:szCs w:val="32"/>
        </w:rPr>
        <w:t>收入总计为</w:t>
      </w:r>
      <w:r>
        <w:rPr>
          <w:rFonts w:hint="eastAsia" w:ascii="仿宋_GB2312" w:hAnsi="黑体" w:eastAsia="仿宋_GB2312" w:cs="仿宋_GB2312"/>
          <w:sz w:val="32"/>
          <w:szCs w:val="32"/>
          <w:lang w:val="en-US" w:eastAsia="zh-CN"/>
        </w:rPr>
        <w:t>8755</w:t>
      </w:r>
      <w:r>
        <w:rPr>
          <w:rFonts w:hint="eastAsia" w:ascii="仿宋_GB2312" w:hAnsi="黑体" w:eastAsia="仿宋_GB2312" w:cs="仿宋_GB2312"/>
          <w:sz w:val="32"/>
          <w:szCs w:val="32"/>
          <w:lang w:eastAsia="zh-CN"/>
        </w:rPr>
        <w:t>万元</w:t>
      </w:r>
      <w:r>
        <w:rPr>
          <w:rFonts w:hint="eastAsia" w:ascii="仿宋_GB2312" w:hAnsi="黑体" w:eastAsia="仿宋_GB2312" w:cs="仿宋_GB2312"/>
          <w:sz w:val="32"/>
          <w:szCs w:val="32"/>
        </w:rPr>
        <w:t>。</w:t>
      </w:r>
    </w:p>
    <w:p>
      <w:pPr>
        <w:pStyle w:val="2"/>
        <w:adjustRightInd w:val="0"/>
        <w:snapToGrid w:val="0"/>
        <w:spacing w:line="660" w:lineRule="exact"/>
        <w:ind w:firstLine="640"/>
        <w:rPr>
          <w:rFonts w:ascii="黑体" w:hAnsi="黑体" w:eastAsia="黑体" w:cs="Times New Roman"/>
          <w:sz w:val="32"/>
          <w:szCs w:val="32"/>
        </w:rPr>
      </w:pPr>
      <w:r>
        <w:rPr>
          <w:rFonts w:hint="eastAsia" w:ascii="黑体" w:hAnsi="黑体" w:eastAsia="黑体" w:cs="黑体"/>
          <w:sz w:val="32"/>
          <w:szCs w:val="32"/>
        </w:rPr>
        <w:t>二、支出决算</w:t>
      </w:r>
    </w:p>
    <w:p>
      <w:pPr>
        <w:pStyle w:val="2"/>
        <w:adjustRightInd w:val="0"/>
        <w:snapToGrid w:val="0"/>
        <w:spacing w:line="660" w:lineRule="exact"/>
        <w:ind w:firstLine="640"/>
        <w:rPr>
          <w:rFonts w:ascii="仿宋_GB2312" w:hAnsi="黑体" w:eastAsia="仿宋_GB2312" w:cs="Times New Roman"/>
          <w:sz w:val="32"/>
          <w:szCs w:val="32"/>
        </w:rPr>
      </w:pPr>
      <w:r>
        <w:rPr>
          <w:rFonts w:hint="eastAsia" w:ascii="仿宋_GB2312" w:hAnsi="黑体" w:eastAsia="仿宋_GB2312" w:cs="仿宋_GB2312"/>
          <w:sz w:val="32"/>
          <w:szCs w:val="32"/>
          <w:lang w:eastAsia="zh-CN"/>
        </w:rPr>
        <w:t>全县</w:t>
      </w:r>
      <w:r>
        <w:rPr>
          <w:rFonts w:hint="eastAsia" w:ascii="仿宋_GB2312" w:hAnsi="黑体" w:eastAsia="仿宋_GB2312" w:cs="仿宋_GB2312"/>
          <w:sz w:val="32"/>
          <w:szCs w:val="32"/>
        </w:rPr>
        <w:t>政府性基金当年支出</w:t>
      </w:r>
      <w:r>
        <w:rPr>
          <w:rFonts w:hint="eastAsia" w:ascii="仿宋_GB2312" w:hAnsi="黑体" w:eastAsia="仿宋_GB2312" w:cs="仿宋_GB2312"/>
          <w:sz w:val="32"/>
          <w:szCs w:val="32"/>
          <w:lang w:val="en-US" w:eastAsia="zh-CN"/>
        </w:rPr>
        <w:t>8755</w:t>
      </w:r>
      <w:r>
        <w:rPr>
          <w:rFonts w:hint="eastAsia" w:ascii="仿宋_GB2312" w:hAnsi="黑体" w:eastAsia="仿宋_GB2312" w:cs="仿宋_GB2312"/>
          <w:sz w:val="32"/>
          <w:szCs w:val="32"/>
          <w:lang w:eastAsia="zh-CN"/>
        </w:rPr>
        <w:t>万元</w:t>
      </w:r>
      <w:r>
        <w:rPr>
          <w:rFonts w:hint="eastAsia" w:ascii="仿宋_GB2312" w:hAnsi="黑体" w:eastAsia="仿宋_GB2312" w:cs="仿宋_GB2312"/>
          <w:sz w:val="32"/>
          <w:szCs w:val="32"/>
        </w:rPr>
        <w:t>，其中：</w:t>
      </w:r>
    </w:p>
    <w:p>
      <w:pPr>
        <w:pStyle w:val="2"/>
        <w:adjustRightInd w:val="0"/>
        <w:snapToGrid w:val="0"/>
        <w:spacing w:line="660" w:lineRule="exact"/>
        <w:ind w:firstLine="640"/>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国有土地使用权出让支出</w:t>
      </w:r>
      <w:r>
        <w:rPr>
          <w:rFonts w:hint="eastAsia" w:ascii="仿宋_GB2312" w:hAnsi="黑体" w:eastAsia="仿宋_GB2312" w:cs="仿宋_GB2312"/>
          <w:sz w:val="32"/>
          <w:szCs w:val="32"/>
          <w:lang w:val="en-US" w:eastAsia="zh-CN"/>
        </w:rPr>
        <w:t>2543</w:t>
      </w:r>
      <w:r>
        <w:rPr>
          <w:rFonts w:hint="eastAsia" w:ascii="仿宋_GB2312" w:hAnsi="黑体" w:eastAsia="仿宋_GB2312" w:cs="仿宋_GB2312"/>
          <w:sz w:val="32"/>
          <w:szCs w:val="32"/>
          <w:lang w:eastAsia="zh-CN"/>
        </w:rPr>
        <w:t>万元</w:t>
      </w:r>
      <w:r>
        <w:rPr>
          <w:rFonts w:hint="eastAsia" w:ascii="仿宋_GB2312" w:hAnsi="黑体" w:eastAsia="仿宋_GB2312" w:cs="仿宋_GB2312"/>
          <w:sz w:val="32"/>
          <w:szCs w:val="32"/>
        </w:rPr>
        <w:t>，增长</w:t>
      </w:r>
      <w:r>
        <w:rPr>
          <w:rFonts w:hint="eastAsia" w:ascii="仿宋_GB2312" w:hAnsi="黑体" w:eastAsia="仿宋_GB2312" w:cs="仿宋_GB2312"/>
          <w:sz w:val="32"/>
          <w:szCs w:val="32"/>
          <w:lang w:val="en-US" w:eastAsia="zh-CN"/>
        </w:rPr>
        <w:t>30.3</w:t>
      </w:r>
      <w:r>
        <w:rPr>
          <w:rFonts w:ascii="仿宋_GB2312" w:hAnsi="黑体" w:eastAsia="仿宋_GB2312" w:cs="仿宋_GB2312"/>
          <w:sz w:val="32"/>
          <w:szCs w:val="32"/>
        </w:rPr>
        <w:t>%</w:t>
      </w:r>
      <w:r>
        <w:rPr>
          <w:rFonts w:hint="eastAsia" w:ascii="仿宋_GB2312" w:hAnsi="黑体" w:eastAsia="仿宋_GB2312" w:cs="仿宋_GB2312"/>
          <w:sz w:val="32"/>
          <w:szCs w:val="32"/>
        </w:rPr>
        <w:t>。</w:t>
      </w:r>
    </w:p>
    <w:p>
      <w:pPr>
        <w:pStyle w:val="2"/>
        <w:adjustRightInd w:val="0"/>
        <w:snapToGrid w:val="0"/>
        <w:spacing w:line="660" w:lineRule="exact"/>
        <w:ind w:firstLine="640"/>
        <w:rPr>
          <w:rFonts w:hint="eastAsia" w:ascii="仿宋_GB2312" w:hAnsi="黑体" w:eastAsia="仿宋_GB2312" w:cs="仿宋_GB2312"/>
          <w:sz w:val="32"/>
          <w:szCs w:val="32"/>
          <w:lang w:val="en-US" w:eastAsia="zh-CN"/>
        </w:rPr>
      </w:pPr>
      <w:r>
        <w:rPr>
          <w:rFonts w:ascii="仿宋_GB2312" w:hAnsi="黑体" w:eastAsia="仿宋_GB2312" w:cs="仿宋_GB2312"/>
          <w:sz w:val="32"/>
          <w:szCs w:val="32"/>
        </w:rPr>
        <w:t>2.</w:t>
      </w:r>
      <w:r>
        <w:rPr>
          <w:rFonts w:hint="eastAsia" w:ascii="仿宋_GB2312" w:hAnsi="黑体" w:eastAsia="仿宋_GB2312" w:cs="仿宋_GB2312"/>
          <w:sz w:val="32"/>
          <w:szCs w:val="32"/>
          <w:lang w:eastAsia="zh-CN"/>
        </w:rPr>
        <w:t>农业土地开发资金相关</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，下降</w:t>
      </w:r>
      <w:r>
        <w:rPr>
          <w:rFonts w:hint="eastAsia" w:ascii="仿宋_GB2312" w:hAnsi="黑体" w:eastAsia="仿宋_GB2312" w:cs="仿宋_GB2312"/>
          <w:sz w:val="32"/>
          <w:szCs w:val="32"/>
          <w:lang w:val="en-US" w:eastAsia="zh-CN"/>
        </w:rPr>
        <w:t>42.5%。</w:t>
      </w:r>
    </w:p>
    <w:p>
      <w:pPr>
        <w:pStyle w:val="2"/>
        <w:adjustRightInd w:val="0"/>
        <w:snapToGrid w:val="0"/>
        <w:spacing w:line="660" w:lineRule="exact"/>
        <w:ind w:firstLine="64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3.城市基础设施配套费及对应专项债务收入安排的支出2737万元，增长33.2倍。</w:t>
      </w:r>
    </w:p>
    <w:p>
      <w:pPr>
        <w:pStyle w:val="2"/>
        <w:adjustRightInd w:val="0"/>
        <w:snapToGrid w:val="0"/>
        <w:spacing w:line="660" w:lineRule="exact"/>
        <w:ind w:firstLine="64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4.新增建设用地土地有偿使用费安排的支出209万元，下降80%。</w:t>
      </w:r>
    </w:p>
    <w:p>
      <w:pPr>
        <w:pStyle w:val="2"/>
        <w:adjustRightInd w:val="0"/>
        <w:snapToGrid w:val="0"/>
        <w:spacing w:line="660" w:lineRule="exact"/>
        <w:ind w:firstLine="64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5.污水处理费及对应专项债务收入安排的支出62万元。</w:t>
      </w:r>
    </w:p>
    <w:p>
      <w:pPr>
        <w:pStyle w:val="2"/>
        <w:adjustRightInd w:val="0"/>
        <w:snapToGrid w:val="0"/>
        <w:spacing w:line="660" w:lineRule="exact"/>
        <w:ind w:firstLine="64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6.彩票公益金及对应专项债务收入安排的支出302万元。</w:t>
      </w:r>
    </w:p>
    <w:p>
      <w:pPr>
        <w:pStyle w:val="2"/>
        <w:adjustRightInd w:val="0"/>
        <w:snapToGrid w:val="0"/>
        <w:spacing w:line="660" w:lineRule="exact"/>
        <w:ind w:firstLine="64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7.其他政府性基金及对应专项债务收入安排的支出2万元。</w:t>
      </w:r>
    </w:p>
    <w:p>
      <w:pPr>
        <w:pStyle w:val="2"/>
        <w:adjustRightInd w:val="0"/>
        <w:snapToGrid w:val="0"/>
        <w:spacing w:line="660" w:lineRule="exact"/>
        <w:ind w:firstLine="640"/>
        <w:rPr>
          <w:rFonts w:ascii="仿宋_GB2312" w:hAnsi="黑体" w:eastAsia="仿宋_GB2312" w:cs="Times New Roman"/>
          <w:sz w:val="32"/>
          <w:szCs w:val="32"/>
        </w:rPr>
      </w:pPr>
      <w:r>
        <w:rPr>
          <w:rFonts w:hint="eastAsia" w:ascii="仿宋_GB2312" w:hAnsi="黑体" w:eastAsia="仿宋_GB2312" w:cs="仿宋_GB2312"/>
          <w:sz w:val="32"/>
          <w:szCs w:val="32"/>
          <w:lang w:eastAsia="zh-CN"/>
        </w:rPr>
        <w:t>加上调出资金</w:t>
      </w:r>
      <w:r>
        <w:rPr>
          <w:rFonts w:hint="eastAsia" w:ascii="仿宋_GB2312" w:hAnsi="黑体" w:eastAsia="仿宋_GB2312" w:cs="仿宋_GB2312"/>
          <w:sz w:val="32"/>
          <w:szCs w:val="32"/>
          <w:lang w:val="en-US" w:eastAsia="zh-CN"/>
        </w:rPr>
        <w:t>459万元，</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eastAsia="zh-CN"/>
        </w:rPr>
        <w:t>合计</w:t>
      </w:r>
      <w:r>
        <w:rPr>
          <w:rFonts w:hint="eastAsia" w:ascii="仿宋_GB2312" w:hAnsi="黑体" w:eastAsia="仿宋_GB2312" w:cs="仿宋_GB2312"/>
          <w:sz w:val="32"/>
          <w:szCs w:val="32"/>
          <w:lang w:val="en-US" w:eastAsia="zh-CN"/>
        </w:rPr>
        <w:t>6337</w:t>
      </w:r>
      <w:r>
        <w:rPr>
          <w:rFonts w:hint="eastAsia" w:ascii="仿宋_GB2312" w:hAnsi="黑体" w:eastAsia="仿宋_GB2312" w:cs="仿宋_GB2312"/>
          <w:sz w:val="32"/>
          <w:szCs w:val="32"/>
          <w:lang w:eastAsia="zh-CN"/>
        </w:rPr>
        <w:t>万元，收支相</w:t>
      </w:r>
      <w:r>
        <w:rPr>
          <w:rFonts w:hint="eastAsia" w:ascii="仿宋_GB2312" w:hAnsi="黑体" w:eastAsia="仿宋_GB2312" w:cs="仿宋_GB2312"/>
          <w:sz w:val="32"/>
          <w:szCs w:val="32"/>
        </w:rPr>
        <w:t>抵，</w:t>
      </w:r>
      <w:r>
        <w:rPr>
          <w:rFonts w:hint="eastAsia" w:ascii="仿宋_GB2312" w:hAnsi="黑体" w:eastAsia="仿宋_GB2312" w:cs="仿宋_GB2312"/>
          <w:sz w:val="32"/>
          <w:szCs w:val="32"/>
          <w:lang w:eastAsia="zh-CN"/>
        </w:rPr>
        <w:t>累计</w:t>
      </w:r>
      <w:r>
        <w:rPr>
          <w:rFonts w:hint="eastAsia" w:ascii="仿宋_GB2312" w:hAnsi="黑体" w:eastAsia="仿宋_GB2312" w:cs="仿宋_GB2312"/>
          <w:sz w:val="32"/>
          <w:szCs w:val="32"/>
        </w:rPr>
        <w:t>结余</w:t>
      </w:r>
      <w:r>
        <w:rPr>
          <w:rFonts w:hint="eastAsia" w:ascii="仿宋_GB2312" w:hAnsi="黑体" w:eastAsia="仿宋_GB2312" w:cs="仿宋_GB2312"/>
          <w:sz w:val="32"/>
          <w:szCs w:val="32"/>
          <w:lang w:val="en-US" w:eastAsia="zh-CN"/>
        </w:rPr>
        <w:t>2418</w:t>
      </w:r>
      <w:r>
        <w:rPr>
          <w:rFonts w:hint="eastAsia" w:ascii="仿宋_GB2312" w:hAnsi="黑体" w:eastAsia="仿宋_GB2312" w:cs="仿宋_GB2312"/>
          <w:sz w:val="32"/>
          <w:szCs w:val="32"/>
          <w:lang w:eastAsia="zh-CN"/>
        </w:rPr>
        <w:t>万元，总计</w:t>
      </w:r>
      <w:r>
        <w:rPr>
          <w:rFonts w:hint="eastAsia" w:ascii="仿宋_GB2312" w:hAnsi="黑体" w:eastAsia="仿宋_GB2312" w:cs="仿宋_GB2312"/>
          <w:sz w:val="32"/>
          <w:szCs w:val="32"/>
          <w:lang w:val="en-US" w:eastAsia="zh-CN"/>
        </w:rPr>
        <w:t>8755万元</w:t>
      </w:r>
      <w:bookmarkStart w:id="0" w:name="_GoBack"/>
      <w:bookmarkEnd w:id="0"/>
      <w:r>
        <w:rPr>
          <w:rFonts w:hint="eastAsia" w:ascii="仿宋_GB2312" w:hAnsi="黑体" w:eastAsia="仿宋_GB2312" w:cs="仿宋_GB2312"/>
          <w:sz w:val="32"/>
          <w:szCs w:val="32"/>
          <w:lang w:val="en-US" w:eastAsia="zh-CN"/>
        </w:rPr>
        <w:t>。</w:t>
      </w:r>
    </w:p>
    <w:p>
      <w:pPr>
        <w:pStyle w:val="2"/>
        <w:adjustRightInd w:val="0"/>
        <w:snapToGrid w:val="0"/>
        <w:spacing w:line="660" w:lineRule="exact"/>
        <w:ind w:firstLine="640"/>
        <w:rPr>
          <w:rFonts w:ascii="黑体" w:hAnsi="黑体" w:eastAsia="黑体" w:cs="Times New Roman"/>
          <w:sz w:val="32"/>
          <w:szCs w:val="32"/>
        </w:rPr>
      </w:pPr>
      <w:r>
        <w:rPr>
          <w:rFonts w:hint="eastAsia" w:ascii="黑体" w:hAnsi="黑体" w:eastAsia="黑体" w:cs="黑体"/>
          <w:sz w:val="32"/>
          <w:szCs w:val="32"/>
        </w:rPr>
        <w:t>三、相关政策说明</w:t>
      </w:r>
    </w:p>
    <w:p>
      <w:pPr>
        <w:pStyle w:val="2"/>
        <w:adjustRightInd w:val="0"/>
        <w:snapToGrid w:val="0"/>
        <w:spacing w:line="660" w:lineRule="exact"/>
        <w:ind w:firstLine="640"/>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新增建设用地土地有偿使用费。</w:t>
      </w:r>
      <w:r>
        <w:rPr>
          <w:rFonts w:ascii="仿宋_GB2312" w:hAnsi="黑体" w:eastAsia="仿宋_GB2312" w:cs="仿宋_GB2312"/>
          <w:sz w:val="32"/>
          <w:szCs w:val="32"/>
        </w:rPr>
        <w:t>2006</w:t>
      </w:r>
      <w:r>
        <w:rPr>
          <w:rFonts w:hint="eastAsia" w:ascii="仿宋_GB2312" w:hAnsi="黑体" w:eastAsia="仿宋_GB2312" w:cs="仿宋_GB2312"/>
          <w:sz w:val="32"/>
          <w:szCs w:val="32"/>
        </w:rPr>
        <w:t>年，财政部会同国土资源部、中国人民银行印发了《关于调整新增建设用地土地有偿使用费政策等问题的通知》（财综〔</w:t>
      </w:r>
      <w:r>
        <w:rPr>
          <w:rFonts w:ascii="仿宋_GB2312" w:hAnsi="黑体" w:eastAsia="仿宋_GB2312" w:cs="仿宋_GB2312"/>
          <w:sz w:val="32"/>
          <w:szCs w:val="32"/>
        </w:rPr>
        <w:t>2006</w:t>
      </w:r>
      <w:r>
        <w:rPr>
          <w:rFonts w:hint="eastAsia" w:ascii="仿宋_GB2312" w:hAnsi="黑体" w:eastAsia="仿宋_GB2312" w:cs="仿宋_GB2312"/>
          <w:sz w:val="32"/>
          <w:szCs w:val="32"/>
        </w:rPr>
        <w:t>〕</w:t>
      </w:r>
      <w:r>
        <w:rPr>
          <w:rFonts w:ascii="仿宋_GB2312" w:hAnsi="黑体" w:eastAsia="仿宋_GB2312" w:cs="仿宋_GB2312"/>
          <w:sz w:val="32"/>
          <w:szCs w:val="32"/>
        </w:rPr>
        <w:t>48</w:t>
      </w:r>
      <w:r>
        <w:rPr>
          <w:rFonts w:hint="eastAsia" w:ascii="仿宋_GB2312" w:hAnsi="黑体" w:eastAsia="仿宋_GB2312" w:cs="仿宋_GB2312"/>
          <w:sz w:val="32"/>
          <w:szCs w:val="32"/>
        </w:rPr>
        <w:t>号）。新增建设用地土地有偿使用费是国务院或省级人民政府在批准农用地转用、征用土地时，向取得出让等有偿使用方式的新增建设用地的县、市人民政府收取的费用。该基金收入</w:t>
      </w:r>
      <w:r>
        <w:rPr>
          <w:rFonts w:ascii="仿宋_GB2312" w:hAnsi="黑体" w:eastAsia="仿宋_GB2312" w:cs="仿宋_GB2312"/>
          <w:sz w:val="32"/>
          <w:szCs w:val="32"/>
        </w:rPr>
        <w:t>30%</w:t>
      </w:r>
      <w:r>
        <w:rPr>
          <w:rFonts w:hint="eastAsia" w:ascii="仿宋_GB2312" w:hAnsi="黑体" w:eastAsia="仿宋_GB2312" w:cs="仿宋_GB2312"/>
          <w:sz w:val="32"/>
          <w:szCs w:val="32"/>
        </w:rPr>
        <w:t>上缴中央财政，</w:t>
      </w:r>
      <w:r>
        <w:rPr>
          <w:rFonts w:ascii="仿宋_GB2312" w:hAnsi="黑体" w:eastAsia="仿宋_GB2312" w:cs="仿宋_GB2312"/>
          <w:sz w:val="32"/>
          <w:szCs w:val="32"/>
        </w:rPr>
        <w:t>70%</w:t>
      </w:r>
      <w:r>
        <w:rPr>
          <w:rFonts w:hint="eastAsia" w:ascii="仿宋_GB2312" w:hAnsi="黑体" w:eastAsia="仿宋_GB2312" w:cs="仿宋_GB2312"/>
          <w:sz w:val="32"/>
          <w:szCs w:val="32"/>
        </w:rPr>
        <w:t>上缴省级财政，专项用于基本农田建设和保护、土地整理和耕地开发等支出。根据财政部通知，从</w:t>
      </w:r>
      <w:r>
        <w:rPr>
          <w:rFonts w:ascii="仿宋_GB2312" w:hAnsi="黑体" w:eastAsia="仿宋_GB2312" w:cs="仿宋_GB2312"/>
          <w:sz w:val="32"/>
          <w:szCs w:val="32"/>
        </w:rPr>
        <w:t>2017</w:t>
      </w:r>
      <w:r>
        <w:rPr>
          <w:rFonts w:hint="eastAsia" w:ascii="仿宋_GB2312" w:hAnsi="黑体" w:eastAsia="仿宋_GB2312" w:cs="仿宋_GB2312"/>
          <w:sz w:val="32"/>
          <w:szCs w:val="32"/>
        </w:rPr>
        <w:t>年起从政府性基金转列一般公共预算。</w:t>
      </w:r>
    </w:p>
    <w:p>
      <w:pPr>
        <w:pStyle w:val="2"/>
        <w:adjustRightInd w:val="0"/>
        <w:snapToGrid w:val="0"/>
        <w:spacing w:line="660" w:lineRule="exact"/>
        <w:ind w:firstLine="640"/>
        <w:rPr>
          <w:rFonts w:ascii="仿宋_GB2312" w:hAnsi="黑体" w:eastAsia="仿宋_GB2312" w:cs="Times New Roman"/>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国有土地使用权出让收入。根据《国务院办公厅关于规范国有土地使用权出让收支管理的通知》（国办发〔</w:t>
      </w:r>
      <w:r>
        <w:rPr>
          <w:rFonts w:ascii="仿宋_GB2312" w:hAnsi="黑体" w:eastAsia="仿宋_GB2312" w:cs="仿宋_GB2312"/>
          <w:sz w:val="32"/>
          <w:szCs w:val="32"/>
        </w:rPr>
        <w:t>2006</w:t>
      </w:r>
      <w:r>
        <w:rPr>
          <w:rFonts w:hint="eastAsia" w:ascii="仿宋_GB2312" w:hAnsi="黑体" w:eastAsia="仿宋_GB2312" w:cs="仿宋_GB2312"/>
          <w:sz w:val="32"/>
          <w:szCs w:val="32"/>
        </w:rPr>
        <w:t>〕</w:t>
      </w:r>
      <w:r>
        <w:rPr>
          <w:rFonts w:ascii="仿宋_GB2312" w:hAnsi="黑体" w:eastAsia="仿宋_GB2312" w:cs="仿宋_GB2312"/>
          <w:sz w:val="32"/>
          <w:szCs w:val="32"/>
        </w:rPr>
        <w:t>100</w:t>
      </w:r>
      <w:r>
        <w:rPr>
          <w:rFonts w:hint="eastAsia" w:ascii="仿宋_GB2312" w:hAnsi="黑体" w:eastAsia="仿宋_GB2312" w:cs="仿宋_GB2312"/>
          <w:sz w:val="32"/>
          <w:szCs w:val="32"/>
        </w:rPr>
        <w:t>号）、《甘肃省国有土地使用权出让收支管理办法》（甘肃省人民政府令第</w:t>
      </w:r>
      <w:r>
        <w:rPr>
          <w:rFonts w:ascii="仿宋_GB2312" w:hAnsi="黑体" w:eastAsia="仿宋_GB2312" w:cs="仿宋_GB2312"/>
          <w:sz w:val="32"/>
          <w:szCs w:val="32"/>
        </w:rPr>
        <w:t>42</w:t>
      </w:r>
      <w:r>
        <w:rPr>
          <w:rFonts w:hint="eastAsia" w:ascii="仿宋_GB2312" w:hAnsi="黑体" w:eastAsia="仿宋_GB2312" w:cs="仿宋_GB2312"/>
          <w:sz w:val="32"/>
          <w:szCs w:val="32"/>
        </w:rPr>
        <w:t>号）等规定，国有土地使用权出让收入是指政府以出让等方式配置国有土地使用权取得的全部土地价款，包括受让人支付的征地和拆迁补偿费用、土地前期开发费用和土地出让收益等。从</w:t>
      </w:r>
      <w:r>
        <w:rPr>
          <w:rFonts w:ascii="仿宋_GB2312" w:hAnsi="黑体" w:eastAsia="仿宋_GB2312" w:cs="仿宋_GB2312"/>
          <w:sz w:val="32"/>
          <w:szCs w:val="32"/>
        </w:rPr>
        <w:t>2007</w:t>
      </w:r>
      <w:r>
        <w:rPr>
          <w:rFonts w:hint="eastAsia" w:ascii="仿宋_GB2312" w:hAnsi="黑体" w:eastAsia="仿宋_GB2312" w:cs="仿宋_GB2312"/>
          <w:sz w:val="32"/>
          <w:szCs w:val="32"/>
        </w:rPr>
        <w:t>年起，省级财政按照市（州）国有土地使用权出让收入</w:t>
      </w:r>
      <w:r>
        <w:rPr>
          <w:rFonts w:ascii="仿宋_GB2312" w:hAnsi="黑体" w:eastAsia="仿宋_GB2312" w:cs="仿宋_GB2312"/>
          <w:sz w:val="32"/>
          <w:szCs w:val="32"/>
        </w:rPr>
        <w:t>5%</w:t>
      </w:r>
      <w:r>
        <w:rPr>
          <w:rFonts w:hint="eastAsia" w:ascii="仿宋_GB2312" w:hAnsi="黑体" w:eastAsia="仿宋_GB2312" w:cs="仿宋_GB2312"/>
          <w:sz w:val="32"/>
          <w:szCs w:val="32"/>
        </w:rPr>
        <w:t>的比例分成。市（州）与县（市）分成比例由各地自定。支出范围包括：征地和拆迁补偿支出、土地开发支出、支农支出、城市建设支出以及其他支出等。</w:t>
      </w:r>
    </w:p>
    <w:p>
      <w:pPr>
        <w:pStyle w:val="2"/>
        <w:adjustRightInd w:val="0"/>
        <w:snapToGrid w:val="0"/>
        <w:spacing w:line="660" w:lineRule="exact"/>
        <w:ind w:firstLine="640"/>
        <w:rPr>
          <w:rFonts w:ascii="仿宋_GB2312" w:hAnsi="黑体" w:eastAsia="仿宋_GB2312" w:cs="Times New Roman"/>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大中型水库库区基金。经国务院批准，</w:t>
      </w:r>
      <w:r>
        <w:rPr>
          <w:rFonts w:ascii="仿宋_GB2312" w:hAnsi="黑体" w:eastAsia="仿宋_GB2312" w:cs="仿宋_GB2312"/>
          <w:sz w:val="32"/>
          <w:szCs w:val="32"/>
        </w:rPr>
        <w:t>2007</w:t>
      </w:r>
      <w:r>
        <w:rPr>
          <w:rFonts w:hint="eastAsia" w:ascii="仿宋_GB2312" w:hAnsi="黑体" w:eastAsia="仿宋_GB2312" w:cs="仿宋_GB2312"/>
          <w:sz w:val="32"/>
          <w:szCs w:val="32"/>
        </w:rPr>
        <w:t>年财政部印发了《大中型水库库区基金征收使用管理暂行办法》（财综〔</w:t>
      </w:r>
      <w:r>
        <w:rPr>
          <w:rFonts w:ascii="仿宋_GB2312" w:hAnsi="黑体" w:eastAsia="仿宋_GB2312" w:cs="仿宋_GB2312"/>
          <w:sz w:val="32"/>
          <w:szCs w:val="32"/>
        </w:rPr>
        <w:t>2007</w:t>
      </w:r>
      <w:r>
        <w:rPr>
          <w:rFonts w:hint="eastAsia" w:ascii="仿宋_GB2312" w:hAnsi="黑体" w:eastAsia="仿宋_GB2312" w:cs="仿宋_GB2312"/>
          <w:sz w:val="32"/>
          <w:szCs w:val="32"/>
        </w:rPr>
        <w:t>〕</w:t>
      </w:r>
      <w:r>
        <w:rPr>
          <w:rFonts w:ascii="仿宋_GB2312" w:hAnsi="黑体" w:eastAsia="仿宋_GB2312" w:cs="仿宋_GB2312"/>
          <w:sz w:val="32"/>
          <w:szCs w:val="32"/>
        </w:rPr>
        <w:t>26</w:t>
      </w:r>
      <w:r>
        <w:rPr>
          <w:rFonts w:hint="eastAsia" w:ascii="仿宋_GB2312" w:hAnsi="黑体" w:eastAsia="仿宋_GB2312" w:cs="仿宋_GB2312"/>
          <w:sz w:val="32"/>
          <w:szCs w:val="32"/>
        </w:rPr>
        <w:t>号）。该基金从有发电收入的大中型水库发电收入中筹集，根据水库实际上网销售电量，按不高于</w:t>
      </w:r>
      <w:r>
        <w:rPr>
          <w:rFonts w:ascii="仿宋_GB2312" w:hAnsi="黑体" w:eastAsia="仿宋_GB2312" w:cs="仿宋_GB2312"/>
          <w:sz w:val="32"/>
          <w:szCs w:val="32"/>
        </w:rPr>
        <w:t>8</w:t>
      </w:r>
      <w:r>
        <w:rPr>
          <w:rFonts w:hint="eastAsia" w:ascii="仿宋_GB2312" w:hAnsi="黑体" w:eastAsia="仿宋_GB2312" w:cs="仿宋_GB2312"/>
          <w:sz w:val="32"/>
          <w:szCs w:val="32"/>
        </w:rPr>
        <w:t>厘</w:t>
      </w:r>
      <w:r>
        <w:rPr>
          <w:rFonts w:ascii="仿宋_GB2312" w:hAnsi="黑体" w:eastAsia="仿宋_GB2312" w:cs="仿宋_GB2312"/>
          <w:sz w:val="32"/>
          <w:szCs w:val="32"/>
        </w:rPr>
        <w:t>/</w:t>
      </w:r>
      <w:r>
        <w:rPr>
          <w:rFonts w:hint="eastAsia" w:ascii="仿宋_GB2312" w:hAnsi="黑体" w:eastAsia="仿宋_GB2312" w:cs="仿宋_GB2312"/>
          <w:sz w:val="32"/>
          <w:szCs w:val="32"/>
        </w:rPr>
        <w:t>千瓦时的标准征收，主要用于支持实施库区及移民安置区基础设施建设和经济发展规划；支持库区防护工程和移民生产、生活设施维护；解决水库移民的其他遗留问题。其中，跨省际的大中型水库库区基金，上缴中央国库，由中央财政按规定的分享比例拨付相关省份。</w:t>
      </w:r>
    </w:p>
    <w:p>
      <w:pPr>
        <w:pStyle w:val="2"/>
        <w:adjustRightInd w:val="0"/>
        <w:snapToGrid w:val="0"/>
        <w:spacing w:line="660" w:lineRule="exact"/>
        <w:ind w:firstLine="640"/>
        <w:rPr>
          <w:rFonts w:ascii="仿宋_GB2312" w:hAnsi="黑体" w:eastAsia="仿宋_GB2312" w:cs="Times New Roman"/>
          <w:sz w:val="32"/>
          <w:szCs w:val="32"/>
        </w:rPr>
      </w:pPr>
      <w:r>
        <w:rPr>
          <w:rFonts w:ascii="仿宋_GB2312" w:hAnsi="黑体" w:eastAsia="仿宋_GB2312" w:cs="仿宋_GB2312"/>
          <w:sz w:val="32"/>
          <w:szCs w:val="32"/>
        </w:rPr>
        <w:t>4.</w:t>
      </w:r>
      <w:r>
        <w:rPr>
          <w:rFonts w:hint="eastAsia" w:ascii="仿宋_GB2312" w:hAnsi="黑体" w:eastAsia="仿宋_GB2312" w:cs="仿宋_GB2312"/>
          <w:sz w:val="32"/>
          <w:szCs w:val="32"/>
        </w:rPr>
        <w:t>车辆通行费。根据《甘肃省省级车辆通行费收支预算管理办法》（甘财建〔</w:t>
      </w:r>
      <w:r>
        <w:rPr>
          <w:rFonts w:ascii="仿宋_GB2312" w:hAnsi="黑体" w:eastAsia="仿宋_GB2312" w:cs="仿宋_GB2312"/>
          <w:sz w:val="32"/>
          <w:szCs w:val="32"/>
        </w:rPr>
        <w:t>2013</w:t>
      </w:r>
      <w:r>
        <w:rPr>
          <w:rFonts w:hint="eastAsia" w:ascii="仿宋_GB2312" w:hAnsi="黑体" w:eastAsia="仿宋_GB2312" w:cs="仿宋_GB2312"/>
          <w:sz w:val="32"/>
          <w:szCs w:val="32"/>
        </w:rPr>
        <w:t>〕</w:t>
      </w:r>
      <w:r>
        <w:rPr>
          <w:rFonts w:ascii="仿宋_GB2312" w:hAnsi="黑体" w:eastAsia="仿宋_GB2312" w:cs="仿宋_GB2312"/>
          <w:sz w:val="32"/>
          <w:szCs w:val="32"/>
        </w:rPr>
        <w:t>270</w:t>
      </w:r>
      <w:r>
        <w:rPr>
          <w:rFonts w:hint="eastAsia" w:ascii="仿宋_GB2312" w:hAnsi="黑体" w:eastAsia="仿宋_GB2312" w:cs="仿宋_GB2312"/>
          <w:sz w:val="32"/>
          <w:szCs w:val="32"/>
        </w:rPr>
        <w:t>号），车辆通行费收入要全额上缴省级国库，严格执行收支两条线规定。资金拨付按照国库集中支付有关规定执行，主要用于收费公路贷款还本付息支出、公路养护支出、公路管理等支出。</w:t>
      </w:r>
    </w:p>
    <w:p>
      <w:pPr>
        <w:pStyle w:val="2"/>
        <w:adjustRightInd w:val="0"/>
        <w:snapToGrid w:val="0"/>
        <w:spacing w:line="660" w:lineRule="exact"/>
        <w:ind w:firstLine="640"/>
        <w:rPr>
          <w:rFonts w:ascii="仿宋_GB2312" w:hAnsi="黑体" w:eastAsia="仿宋_GB2312" w:cs="Times New Roman"/>
          <w:sz w:val="32"/>
          <w:szCs w:val="32"/>
        </w:rPr>
      </w:pPr>
      <w:r>
        <w:rPr>
          <w:rFonts w:ascii="仿宋_GB2312" w:hAnsi="黑体" w:eastAsia="仿宋_GB2312" w:cs="仿宋_GB2312"/>
          <w:sz w:val="32"/>
          <w:szCs w:val="32"/>
        </w:rPr>
        <w:t>5.</w:t>
      </w:r>
      <w:r>
        <w:rPr>
          <w:rFonts w:hint="eastAsia" w:ascii="仿宋_GB2312" w:hAnsi="黑体" w:eastAsia="仿宋_GB2312" w:cs="仿宋_GB2312"/>
          <w:sz w:val="32"/>
          <w:szCs w:val="32"/>
        </w:rPr>
        <w:t>彩票发行和销售机构业务费。根据《彩票管理条例》、《彩票管理实施细则》以及《财政部关于将彩票发行机构业务费纳入政府性基金预算管理有关问题的通知》（财综〔</w:t>
      </w:r>
      <w:r>
        <w:rPr>
          <w:rFonts w:ascii="仿宋_GB2312" w:hAnsi="黑体" w:eastAsia="仿宋_GB2312" w:cs="仿宋_GB2312"/>
          <w:sz w:val="32"/>
          <w:szCs w:val="32"/>
        </w:rPr>
        <w:t>2015</w:t>
      </w:r>
      <w:r>
        <w:rPr>
          <w:rFonts w:hint="eastAsia" w:ascii="仿宋_GB2312" w:hAnsi="黑体" w:eastAsia="仿宋_GB2312" w:cs="仿宋_GB2312"/>
          <w:sz w:val="32"/>
          <w:szCs w:val="32"/>
        </w:rPr>
        <w:t>〕</w:t>
      </w:r>
      <w:r>
        <w:rPr>
          <w:rFonts w:ascii="仿宋_GB2312" w:hAnsi="黑体" w:eastAsia="仿宋_GB2312" w:cs="仿宋_GB2312"/>
          <w:sz w:val="32"/>
          <w:szCs w:val="32"/>
        </w:rPr>
        <w:t>10</w:t>
      </w:r>
      <w:r>
        <w:rPr>
          <w:rFonts w:hint="eastAsia" w:ascii="仿宋_GB2312" w:hAnsi="黑体" w:eastAsia="仿宋_GB2312" w:cs="仿宋_GB2312"/>
          <w:sz w:val="32"/>
          <w:szCs w:val="32"/>
        </w:rPr>
        <w:t>号）等规定，彩票发行和销售机构业务费由彩票发行和销售机构按照彩票销售额一定比例提取，并自</w:t>
      </w:r>
      <w:r>
        <w:rPr>
          <w:rFonts w:ascii="仿宋_GB2312" w:hAnsi="黑体" w:eastAsia="仿宋_GB2312" w:cs="仿宋_GB2312"/>
          <w:sz w:val="32"/>
          <w:szCs w:val="32"/>
        </w:rPr>
        <w:t>2015</w:t>
      </w:r>
      <w:r>
        <w:rPr>
          <w:rFonts w:hint="eastAsia" w:ascii="仿宋_GB2312" w:hAnsi="黑体" w:eastAsia="仿宋_GB2312" w:cs="仿宋_GB2312"/>
          <w:sz w:val="32"/>
          <w:szCs w:val="32"/>
        </w:rPr>
        <w:t>年起将其纳入政府性基金预算管理，专项用于彩票发行和销售活动。</w:t>
      </w:r>
    </w:p>
    <w:p>
      <w:pPr>
        <w:pStyle w:val="2"/>
        <w:adjustRightInd w:val="0"/>
        <w:snapToGrid w:val="0"/>
        <w:spacing w:line="660" w:lineRule="exact"/>
        <w:ind w:firstLine="640"/>
        <w:rPr>
          <w:rFonts w:ascii="仿宋_GB2312" w:hAnsi="仿宋" w:eastAsia="仿宋_GB2312" w:cs="Times New Roman"/>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rPr>
        <w:t>彩票公益金。根据《彩票管理条例》、《彩票管理实施细则》以及《财政部关于印发</w:t>
      </w:r>
      <w:r>
        <w:rPr>
          <w:rFonts w:ascii="仿宋_GB2312" w:hAnsi="黑体" w:eastAsia="仿宋_GB2312" w:cs="仿宋_GB2312"/>
          <w:sz w:val="32"/>
          <w:szCs w:val="32"/>
        </w:rPr>
        <w:t>&lt;</w:t>
      </w:r>
      <w:r>
        <w:rPr>
          <w:rFonts w:hint="eastAsia" w:ascii="仿宋_GB2312" w:hAnsi="黑体" w:eastAsia="仿宋_GB2312" w:cs="仿宋_GB2312"/>
          <w:sz w:val="32"/>
          <w:szCs w:val="32"/>
        </w:rPr>
        <w:t>彩票公益金管理办法</w:t>
      </w:r>
      <w:r>
        <w:rPr>
          <w:rFonts w:ascii="仿宋_GB2312" w:hAnsi="黑体" w:eastAsia="仿宋_GB2312" w:cs="仿宋_GB2312"/>
          <w:sz w:val="32"/>
          <w:szCs w:val="32"/>
        </w:rPr>
        <w:t>&gt;</w:t>
      </w:r>
      <w:r>
        <w:rPr>
          <w:rFonts w:hint="eastAsia" w:ascii="仿宋_GB2312" w:hAnsi="黑体" w:eastAsia="仿宋_GB2312" w:cs="仿宋_GB2312"/>
          <w:sz w:val="32"/>
          <w:szCs w:val="32"/>
        </w:rPr>
        <w:t>的通知》（财综〔</w:t>
      </w:r>
      <w:r>
        <w:rPr>
          <w:rFonts w:ascii="仿宋_GB2312" w:hAnsi="黑体" w:eastAsia="仿宋_GB2312" w:cs="仿宋_GB2312"/>
          <w:sz w:val="32"/>
          <w:szCs w:val="32"/>
        </w:rPr>
        <w:t>2012</w:t>
      </w:r>
      <w:r>
        <w:rPr>
          <w:rFonts w:hint="eastAsia" w:ascii="仿宋_GB2312" w:hAnsi="黑体" w:eastAsia="仿宋_GB2312" w:cs="仿宋_GB2312"/>
          <w:sz w:val="32"/>
          <w:szCs w:val="32"/>
        </w:rPr>
        <w:t>〕</w:t>
      </w:r>
      <w:r>
        <w:rPr>
          <w:rFonts w:ascii="仿宋_GB2312" w:hAnsi="黑体" w:eastAsia="仿宋_GB2312" w:cs="仿宋_GB2312"/>
          <w:sz w:val="32"/>
          <w:szCs w:val="32"/>
        </w:rPr>
        <w:t>15</w:t>
      </w:r>
      <w:r>
        <w:rPr>
          <w:rFonts w:hint="eastAsia" w:ascii="仿宋_GB2312" w:hAnsi="黑体" w:eastAsia="仿宋_GB2312" w:cs="仿宋_GB2312"/>
          <w:sz w:val="32"/>
          <w:szCs w:val="32"/>
        </w:rPr>
        <w:t>号），彩票公益金是按照规定比例从彩票发行销售收入中提取的，专项用于社会福利、体育等社会公益事业的资金。彩票公益金分配政策是：中央与地方按</w:t>
      </w:r>
      <w:r>
        <w:rPr>
          <w:rFonts w:ascii="仿宋_GB2312" w:hAnsi="黑体" w:eastAsia="仿宋_GB2312" w:cs="仿宋_GB2312"/>
          <w:sz w:val="32"/>
          <w:szCs w:val="32"/>
        </w:rPr>
        <w:t>5:5</w:t>
      </w:r>
      <w:r>
        <w:rPr>
          <w:rFonts w:hint="eastAsia" w:ascii="仿宋_GB2312" w:hAnsi="黑体" w:eastAsia="仿宋_GB2312" w:cs="仿宋_GB2312"/>
          <w:sz w:val="32"/>
          <w:szCs w:val="32"/>
        </w:rPr>
        <w:t>比例分配。彩票公益金使用范围包括：红十字事业、残疾人事业、农村医疗救助、城市医疗救助、教育助学、未成年人校外教育事业、文化、扶贫、法律援助等。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0C333"/>
    <w:multiLevelType w:val="singleLevel"/>
    <w:tmpl w:val="59C0C3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179"/>
    <w:rsid w:val="000000A7"/>
    <w:rsid w:val="00000830"/>
    <w:rsid w:val="00001C3A"/>
    <w:rsid w:val="00002AB6"/>
    <w:rsid w:val="00020E3A"/>
    <w:rsid w:val="00021433"/>
    <w:rsid w:val="00024315"/>
    <w:rsid w:val="00025387"/>
    <w:rsid w:val="00027F56"/>
    <w:rsid w:val="000350CF"/>
    <w:rsid w:val="00036A64"/>
    <w:rsid w:val="000417D8"/>
    <w:rsid w:val="00041878"/>
    <w:rsid w:val="000423D8"/>
    <w:rsid w:val="00042BCF"/>
    <w:rsid w:val="000435A4"/>
    <w:rsid w:val="000439ED"/>
    <w:rsid w:val="000513A8"/>
    <w:rsid w:val="00052A5A"/>
    <w:rsid w:val="00052DD9"/>
    <w:rsid w:val="000539B2"/>
    <w:rsid w:val="000567DA"/>
    <w:rsid w:val="00061E25"/>
    <w:rsid w:val="0006415F"/>
    <w:rsid w:val="00067668"/>
    <w:rsid w:val="00070950"/>
    <w:rsid w:val="00072335"/>
    <w:rsid w:val="00074535"/>
    <w:rsid w:val="000755E2"/>
    <w:rsid w:val="0008305F"/>
    <w:rsid w:val="00095843"/>
    <w:rsid w:val="000A0FFA"/>
    <w:rsid w:val="000A49BC"/>
    <w:rsid w:val="000A58F7"/>
    <w:rsid w:val="000C0E4A"/>
    <w:rsid w:val="000C23E8"/>
    <w:rsid w:val="000D0A54"/>
    <w:rsid w:val="000D1B9A"/>
    <w:rsid w:val="000D1FEC"/>
    <w:rsid w:val="000D511C"/>
    <w:rsid w:val="000E026E"/>
    <w:rsid w:val="000E16C5"/>
    <w:rsid w:val="000E43D5"/>
    <w:rsid w:val="000E610C"/>
    <w:rsid w:val="000E6F61"/>
    <w:rsid w:val="000E7C67"/>
    <w:rsid w:val="00111488"/>
    <w:rsid w:val="00113526"/>
    <w:rsid w:val="001201A2"/>
    <w:rsid w:val="001321F1"/>
    <w:rsid w:val="00135890"/>
    <w:rsid w:val="001447A7"/>
    <w:rsid w:val="00147A2A"/>
    <w:rsid w:val="001515E5"/>
    <w:rsid w:val="00152419"/>
    <w:rsid w:val="00155205"/>
    <w:rsid w:val="001600EB"/>
    <w:rsid w:val="001603F3"/>
    <w:rsid w:val="001603F9"/>
    <w:rsid w:val="0016695D"/>
    <w:rsid w:val="001728B5"/>
    <w:rsid w:val="0017363F"/>
    <w:rsid w:val="00175279"/>
    <w:rsid w:val="0019111C"/>
    <w:rsid w:val="0019204E"/>
    <w:rsid w:val="00192E32"/>
    <w:rsid w:val="0019487C"/>
    <w:rsid w:val="00195E6A"/>
    <w:rsid w:val="001A2FAB"/>
    <w:rsid w:val="001B1387"/>
    <w:rsid w:val="001B14ED"/>
    <w:rsid w:val="001B406D"/>
    <w:rsid w:val="001B7B59"/>
    <w:rsid w:val="001C1F46"/>
    <w:rsid w:val="001C2E3C"/>
    <w:rsid w:val="001D2B39"/>
    <w:rsid w:val="001D3179"/>
    <w:rsid w:val="001D5BE5"/>
    <w:rsid w:val="001E04FF"/>
    <w:rsid w:val="001E4FAD"/>
    <w:rsid w:val="001E6FAB"/>
    <w:rsid w:val="001F22D0"/>
    <w:rsid w:val="001F6640"/>
    <w:rsid w:val="00204928"/>
    <w:rsid w:val="0020597D"/>
    <w:rsid w:val="00205D57"/>
    <w:rsid w:val="00206004"/>
    <w:rsid w:val="00207AB1"/>
    <w:rsid w:val="00210496"/>
    <w:rsid w:val="002320DD"/>
    <w:rsid w:val="002373F2"/>
    <w:rsid w:val="00240CEB"/>
    <w:rsid w:val="00244557"/>
    <w:rsid w:val="00245379"/>
    <w:rsid w:val="002507AE"/>
    <w:rsid w:val="002536B1"/>
    <w:rsid w:val="0026064B"/>
    <w:rsid w:val="00261D29"/>
    <w:rsid w:val="00262607"/>
    <w:rsid w:val="002650EE"/>
    <w:rsid w:val="00266307"/>
    <w:rsid w:val="00271389"/>
    <w:rsid w:val="002863F7"/>
    <w:rsid w:val="00292C78"/>
    <w:rsid w:val="002A3466"/>
    <w:rsid w:val="002B200C"/>
    <w:rsid w:val="002B2DC2"/>
    <w:rsid w:val="002B3824"/>
    <w:rsid w:val="002B5C39"/>
    <w:rsid w:val="002C4B4E"/>
    <w:rsid w:val="002C5DC0"/>
    <w:rsid w:val="002E08EC"/>
    <w:rsid w:val="002E52B0"/>
    <w:rsid w:val="002E5942"/>
    <w:rsid w:val="002E6FC9"/>
    <w:rsid w:val="002F04B5"/>
    <w:rsid w:val="002F6689"/>
    <w:rsid w:val="0030779C"/>
    <w:rsid w:val="00313452"/>
    <w:rsid w:val="00322D65"/>
    <w:rsid w:val="00334C70"/>
    <w:rsid w:val="00336C32"/>
    <w:rsid w:val="00340BF5"/>
    <w:rsid w:val="00343D55"/>
    <w:rsid w:val="0035194C"/>
    <w:rsid w:val="00354A87"/>
    <w:rsid w:val="00357A1E"/>
    <w:rsid w:val="0036120F"/>
    <w:rsid w:val="00362197"/>
    <w:rsid w:val="00366643"/>
    <w:rsid w:val="00366F40"/>
    <w:rsid w:val="003769E2"/>
    <w:rsid w:val="003804DB"/>
    <w:rsid w:val="003820FD"/>
    <w:rsid w:val="003835D8"/>
    <w:rsid w:val="003836D6"/>
    <w:rsid w:val="003938E6"/>
    <w:rsid w:val="003A25B4"/>
    <w:rsid w:val="003A5E6D"/>
    <w:rsid w:val="003A6E4D"/>
    <w:rsid w:val="003B7381"/>
    <w:rsid w:val="003C5055"/>
    <w:rsid w:val="003C791C"/>
    <w:rsid w:val="003E0DC1"/>
    <w:rsid w:val="003E310A"/>
    <w:rsid w:val="003E751B"/>
    <w:rsid w:val="003F4F2B"/>
    <w:rsid w:val="003F5DD2"/>
    <w:rsid w:val="00403FCC"/>
    <w:rsid w:val="0040536D"/>
    <w:rsid w:val="0040714C"/>
    <w:rsid w:val="0040750F"/>
    <w:rsid w:val="0041006C"/>
    <w:rsid w:val="004159B7"/>
    <w:rsid w:val="00420916"/>
    <w:rsid w:val="00425BB9"/>
    <w:rsid w:val="00426737"/>
    <w:rsid w:val="004322DF"/>
    <w:rsid w:val="0044040B"/>
    <w:rsid w:val="004465A8"/>
    <w:rsid w:val="00454021"/>
    <w:rsid w:val="004618DD"/>
    <w:rsid w:val="00464B8F"/>
    <w:rsid w:val="004654EA"/>
    <w:rsid w:val="00471617"/>
    <w:rsid w:val="00472E89"/>
    <w:rsid w:val="004759F1"/>
    <w:rsid w:val="00476E04"/>
    <w:rsid w:val="0048035E"/>
    <w:rsid w:val="0048358A"/>
    <w:rsid w:val="004949ED"/>
    <w:rsid w:val="00496AAC"/>
    <w:rsid w:val="004A118A"/>
    <w:rsid w:val="004B1026"/>
    <w:rsid w:val="004B5551"/>
    <w:rsid w:val="004B636D"/>
    <w:rsid w:val="004B6FB1"/>
    <w:rsid w:val="004C2A1F"/>
    <w:rsid w:val="004C3294"/>
    <w:rsid w:val="004D1577"/>
    <w:rsid w:val="004E4709"/>
    <w:rsid w:val="004E7188"/>
    <w:rsid w:val="005000DE"/>
    <w:rsid w:val="00500BF6"/>
    <w:rsid w:val="005019BE"/>
    <w:rsid w:val="00502995"/>
    <w:rsid w:val="0050480D"/>
    <w:rsid w:val="00506666"/>
    <w:rsid w:val="005138F6"/>
    <w:rsid w:val="00514A2A"/>
    <w:rsid w:val="00514E05"/>
    <w:rsid w:val="005165F8"/>
    <w:rsid w:val="00517560"/>
    <w:rsid w:val="00517F1B"/>
    <w:rsid w:val="00520AC5"/>
    <w:rsid w:val="0052194B"/>
    <w:rsid w:val="005231C2"/>
    <w:rsid w:val="00523798"/>
    <w:rsid w:val="005327B8"/>
    <w:rsid w:val="005349BC"/>
    <w:rsid w:val="00534F1F"/>
    <w:rsid w:val="0053534D"/>
    <w:rsid w:val="0053713C"/>
    <w:rsid w:val="005431CB"/>
    <w:rsid w:val="00551757"/>
    <w:rsid w:val="005525A4"/>
    <w:rsid w:val="00571FBD"/>
    <w:rsid w:val="00574B3B"/>
    <w:rsid w:val="00574EEA"/>
    <w:rsid w:val="0058440A"/>
    <w:rsid w:val="00591A2B"/>
    <w:rsid w:val="005938BC"/>
    <w:rsid w:val="005958A1"/>
    <w:rsid w:val="005A0448"/>
    <w:rsid w:val="005A10DF"/>
    <w:rsid w:val="005A15E4"/>
    <w:rsid w:val="005A35A4"/>
    <w:rsid w:val="005A682E"/>
    <w:rsid w:val="005A6A83"/>
    <w:rsid w:val="005B14A6"/>
    <w:rsid w:val="005B2566"/>
    <w:rsid w:val="005B299B"/>
    <w:rsid w:val="005B5DCB"/>
    <w:rsid w:val="005C0232"/>
    <w:rsid w:val="005C0263"/>
    <w:rsid w:val="005C18D1"/>
    <w:rsid w:val="005C42BC"/>
    <w:rsid w:val="005C5A41"/>
    <w:rsid w:val="005D0DDE"/>
    <w:rsid w:val="005D1AD7"/>
    <w:rsid w:val="005D67F3"/>
    <w:rsid w:val="005E108B"/>
    <w:rsid w:val="005E3DA8"/>
    <w:rsid w:val="005E6D5C"/>
    <w:rsid w:val="005F07A7"/>
    <w:rsid w:val="005F3247"/>
    <w:rsid w:val="005F46EF"/>
    <w:rsid w:val="005F7CC7"/>
    <w:rsid w:val="0060342D"/>
    <w:rsid w:val="00604673"/>
    <w:rsid w:val="0060523C"/>
    <w:rsid w:val="00610823"/>
    <w:rsid w:val="0061442D"/>
    <w:rsid w:val="00617442"/>
    <w:rsid w:val="006212AD"/>
    <w:rsid w:val="00621718"/>
    <w:rsid w:val="00623BA8"/>
    <w:rsid w:val="00642F50"/>
    <w:rsid w:val="006448AC"/>
    <w:rsid w:val="0064543D"/>
    <w:rsid w:val="006502FC"/>
    <w:rsid w:val="00656820"/>
    <w:rsid w:val="006610C1"/>
    <w:rsid w:val="00664D63"/>
    <w:rsid w:val="006651A1"/>
    <w:rsid w:val="00666258"/>
    <w:rsid w:val="00672275"/>
    <w:rsid w:val="00672B4F"/>
    <w:rsid w:val="00674668"/>
    <w:rsid w:val="006751DA"/>
    <w:rsid w:val="00683AB4"/>
    <w:rsid w:val="006845A0"/>
    <w:rsid w:val="0068481E"/>
    <w:rsid w:val="0068540F"/>
    <w:rsid w:val="006872D3"/>
    <w:rsid w:val="00690314"/>
    <w:rsid w:val="00690D43"/>
    <w:rsid w:val="00692A81"/>
    <w:rsid w:val="00696F11"/>
    <w:rsid w:val="006A2681"/>
    <w:rsid w:val="006A7973"/>
    <w:rsid w:val="006B02CB"/>
    <w:rsid w:val="006B15D0"/>
    <w:rsid w:val="006B61B7"/>
    <w:rsid w:val="006B6798"/>
    <w:rsid w:val="006B6807"/>
    <w:rsid w:val="006C09A6"/>
    <w:rsid w:val="006C2B13"/>
    <w:rsid w:val="006C3878"/>
    <w:rsid w:val="006D0778"/>
    <w:rsid w:val="006D0A13"/>
    <w:rsid w:val="006D4D83"/>
    <w:rsid w:val="006D763F"/>
    <w:rsid w:val="006E4812"/>
    <w:rsid w:val="006E54FB"/>
    <w:rsid w:val="006E61F0"/>
    <w:rsid w:val="006E6CC2"/>
    <w:rsid w:val="006F1B7E"/>
    <w:rsid w:val="006F1DC0"/>
    <w:rsid w:val="006F2AFA"/>
    <w:rsid w:val="006F30B5"/>
    <w:rsid w:val="006F3DB8"/>
    <w:rsid w:val="0070597C"/>
    <w:rsid w:val="00707E1D"/>
    <w:rsid w:val="00711151"/>
    <w:rsid w:val="007170D1"/>
    <w:rsid w:val="007173BF"/>
    <w:rsid w:val="00723AD3"/>
    <w:rsid w:val="0072587E"/>
    <w:rsid w:val="00726D62"/>
    <w:rsid w:val="00731A37"/>
    <w:rsid w:val="0074133B"/>
    <w:rsid w:val="007445B0"/>
    <w:rsid w:val="007460F4"/>
    <w:rsid w:val="007645C9"/>
    <w:rsid w:val="00765058"/>
    <w:rsid w:val="00766241"/>
    <w:rsid w:val="00772E45"/>
    <w:rsid w:val="00777824"/>
    <w:rsid w:val="00777DB7"/>
    <w:rsid w:val="00780C04"/>
    <w:rsid w:val="00786B04"/>
    <w:rsid w:val="00795EB3"/>
    <w:rsid w:val="007A4F9E"/>
    <w:rsid w:val="007B15DD"/>
    <w:rsid w:val="007B3A82"/>
    <w:rsid w:val="007B4289"/>
    <w:rsid w:val="007D4307"/>
    <w:rsid w:val="007D5C03"/>
    <w:rsid w:val="007E3599"/>
    <w:rsid w:val="007E4994"/>
    <w:rsid w:val="007F63BE"/>
    <w:rsid w:val="008057C1"/>
    <w:rsid w:val="00811666"/>
    <w:rsid w:val="00817642"/>
    <w:rsid w:val="00817E50"/>
    <w:rsid w:val="00820265"/>
    <w:rsid w:val="00822A4B"/>
    <w:rsid w:val="008340BB"/>
    <w:rsid w:val="00841B25"/>
    <w:rsid w:val="008469CF"/>
    <w:rsid w:val="00854B0B"/>
    <w:rsid w:val="008621DB"/>
    <w:rsid w:val="00862305"/>
    <w:rsid w:val="00866EB0"/>
    <w:rsid w:val="008714D0"/>
    <w:rsid w:val="008822E4"/>
    <w:rsid w:val="00885CFD"/>
    <w:rsid w:val="008876B5"/>
    <w:rsid w:val="0089148E"/>
    <w:rsid w:val="008A5F89"/>
    <w:rsid w:val="008B1B20"/>
    <w:rsid w:val="008B5E4F"/>
    <w:rsid w:val="008D0D8C"/>
    <w:rsid w:val="008D4BC6"/>
    <w:rsid w:val="008E29DE"/>
    <w:rsid w:val="008E35E7"/>
    <w:rsid w:val="008E5745"/>
    <w:rsid w:val="008E6BA3"/>
    <w:rsid w:val="008F1DF3"/>
    <w:rsid w:val="008F2808"/>
    <w:rsid w:val="008F5D35"/>
    <w:rsid w:val="008F766D"/>
    <w:rsid w:val="009005F0"/>
    <w:rsid w:val="009058CB"/>
    <w:rsid w:val="00906353"/>
    <w:rsid w:val="00910C03"/>
    <w:rsid w:val="009114E1"/>
    <w:rsid w:val="00914BF7"/>
    <w:rsid w:val="00917706"/>
    <w:rsid w:val="00917A19"/>
    <w:rsid w:val="00917DB6"/>
    <w:rsid w:val="00920B5A"/>
    <w:rsid w:val="00937BC1"/>
    <w:rsid w:val="00947466"/>
    <w:rsid w:val="009538C7"/>
    <w:rsid w:val="00971E64"/>
    <w:rsid w:val="009774C5"/>
    <w:rsid w:val="00981289"/>
    <w:rsid w:val="009839EC"/>
    <w:rsid w:val="00984B88"/>
    <w:rsid w:val="009953D0"/>
    <w:rsid w:val="009A04EA"/>
    <w:rsid w:val="009A1D24"/>
    <w:rsid w:val="009A2061"/>
    <w:rsid w:val="009B1AA6"/>
    <w:rsid w:val="009B2213"/>
    <w:rsid w:val="009B2D8E"/>
    <w:rsid w:val="009C35B3"/>
    <w:rsid w:val="009C71DC"/>
    <w:rsid w:val="009D0D3F"/>
    <w:rsid w:val="009D3F32"/>
    <w:rsid w:val="009E0685"/>
    <w:rsid w:val="009E572E"/>
    <w:rsid w:val="009F263D"/>
    <w:rsid w:val="00A00190"/>
    <w:rsid w:val="00A016ED"/>
    <w:rsid w:val="00A02710"/>
    <w:rsid w:val="00A03914"/>
    <w:rsid w:val="00A05F4B"/>
    <w:rsid w:val="00A11198"/>
    <w:rsid w:val="00A125B0"/>
    <w:rsid w:val="00A138DF"/>
    <w:rsid w:val="00A15BE2"/>
    <w:rsid w:val="00A15DB6"/>
    <w:rsid w:val="00A17C2D"/>
    <w:rsid w:val="00A21CA7"/>
    <w:rsid w:val="00A221C4"/>
    <w:rsid w:val="00A25B60"/>
    <w:rsid w:val="00A36362"/>
    <w:rsid w:val="00A468BF"/>
    <w:rsid w:val="00A5548B"/>
    <w:rsid w:val="00A55724"/>
    <w:rsid w:val="00A5645E"/>
    <w:rsid w:val="00A62B67"/>
    <w:rsid w:val="00A63099"/>
    <w:rsid w:val="00A66E39"/>
    <w:rsid w:val="00A7173E"/>
    <w:rsid w:val="00A73E0D"/>
    <w:rsid w:val="00A74C35"/>
    <w:rsid w:val="00A767BD"/>
    <w:rsid w:val="00A76989"/>
    <w:rsid w:val="00A7711E"/>
    <w:rsid w:val="00A7779F"/>
    <w:rsid w:val="00A8413C"/>
    <w:rsid w:val="00A903AE"/>
    <w:rsid w:val="00A9216D"/>
    <w:rsid w:val="00AB0EBA"/>
    <w:rsid w:val="00AD3564"/>
    <w:rsid w:val="00AE02F5"/>
    <w:rsid w:val="00AE1195"/>
    <w:rsid w:val="00AE1AA0"/>
    <w:rsid w:val="00AE3F26"/>
    <w:rsid w:val="00AE5BE5"/>
    <w:rsid w:val="00AF293A"/>
    <w:rsid w:val="00AF2A66"/>
    <w:rsid w:val="00AF37F8"/>
    <w:rsid w:val="00B00131"/>
    <w:rsid w:val="00B055AD"/>
    <w:rsid w:val="00B10F21"/>
    <w:rsid w:val="00B15A9C"/>
    <w:rsid w:val="00B21EAE"/>
    <w:rsid w:val="00B24A5A"/>
    <w:rsid w:val="00B2587D"/>
    <w:rsid w:val="00B31F71"/>
    <w:rsid w:val="00B44100"/>
    <w:rsid w:val="00B4623E"/>
    <w:rsid w:val="00B528B2"/>
    <w:rsid w:val="00B55656"/>
    <w:rsid w:val="00B6147F"/>
    <w:rsid w:val="00B6150B"/>
    <w:rsid w:val="00B647FB"/>
    <w:rsid w:val="00B7049B"/>
    <w:rsid w:val="00B74675"/>
    <w:rsid w:val="00B870F7"/>
    <w:rsid w:val="00B9151B"/>
    <w:rsid w:val="00B920EE"/>
    <w:rsid w:val="00B92C37"/>
    <w:rsid w:val="00BA1AA0"/>
    <w:rsid w:val="00BC0D67"/>
    <w:rsid w:val="00BC21B2"/>
    <w:rsid w:val="00BC4567"/>
    <w:rsid w:val="00BC5C99"/>
    <w:rsid w:val="00BC6A99"/>
    <w:rsid w:val="00BD1DAD"/>
    <w:rsid w:val="00BD2155"/>
    <w:rsid w:val="00BD65E4"/>
    <w:rsid w:val="00BD76A5"/>
    <w:rsid w:val="00BE4A50"/>
    <w:rsid w:val="00BF57D8"/>
    <w:rsid w:val="00BF5AAF"/>
    <w:rsid w:val="00C047E9"/>
    <w:rsid w:val="00C06FC8"/>
    <w:rsid w:val="00C12C8C"/>
    <w:rsid w:val="00C20305"/>
    <w:rsid w:val="00C2516E"/>
    <w:rsid w:val="00C25C75"/>
    <w:rsid w:val="00C356F5"/>
    <w:rsid w:val="00C4335C"/>
    <w:rsid w:val="00C47598"/>
    <w:rsid w:val="00C52679"/>
    <w:rsid w:val="00C6171D"/>
    <w:rsid w:val="00C61BE3"/>
    <w:rsid w:val="00C632DF"/>
    <w:rsid w:val="00C667A4"/>
    <w:rsid w:val="00C72B8E"/>
    <w:rsid w:val="00C73AB3"/>
    <w:rsid w:val="00C834F3"/>
    <w:rsid w:val="00C877FA"/>
    <w:rsid w:val="00C914C8"/>
    <w:rsid w:val="00C92F75"/>
    <w:rsid w:val="00CA36EC"/>
    <w:rsid w:val="00CA38A1"/>
    <w:rsid w:val="00CA5273"/>
    <w:rsid w:val="00CA7ADD"/>
    <w:rsid w:val="00CA7BF9"/>
    <w:rsid w:val="00CB00D7"/>
    <w:rsid w:val="00CB07CD"/>
    <w:rsid w:val="00CB5AA4"/>
    <w:rsid w:val="00CC0721"/>
    <w:rsid w:val="00CC54EB"/>
    <w:rsid w:val="00CD28ED"/>
    <w:rsid w:val="00CE635B"/>
    <w:rsid w:val="00CF446C"/>
    <w:rsid w:val="00CF7EEE"/>
    <w:rsid w:val="00D02F9F"/>
    <w:rsid w:val="00D0455B"/>
    <w:rsid w:val="00D04827"/>
    <w:rsid w:val="00D126E2"/>
    <w:rsid w:val="00D16684"/>
    <w:rsid w:val="00D2015C"/>
    <w:rsid w:val="00D24AFD"/>
    <w:rsid w:val="00D27699"/>
    <w:rsid w:val="00D30D6A"/>
    <w:rsid w:val="00D31CA5"/>
    <w:rsid w:val="00D31F4A"/>
    <w:rsid w:val="00D365B7"/>
    <w:rsid w:val="00D36B8A"/>
    <w:rsid w:val="00D408D7"/>
    <w:rsid w:val="00D42E94"/>
    <w:rsid w:val="00D50EF6"/>
    <w:rsid w:val="00D517C8"/>
    <w:rsid w:val="00D5362A"/>
    <w:rsid w:val="00D5436A"/>
    <w:rsid w:val="00D62FC0"/>
    <w:rsid w:val="00D643B5"/>
    <w:rsid w:val="00D678C0"/>
    <w:rsid w:val="00D735ED"/>
    <w:rsid w:val="00D775B9"/>
    <w:rsid w:val="00D81623"/>
    <w:rsid w:val="00D821D5"/>
    <w:rsid w:val="00D92562"/>
    <w:rsid w:val="00D945CD"/>
    <w:rsid w:val="00D96003"/>
    <w:rsid w:val="00DA20A4"/>
    <w:rsid w:val="00DA4FA8"/>
    <w:rsid w:val="00DB1709"/>
    <w:rsid w:val="00DB5161"/>
    <w:rsid w:val="00DC376F"/>
    <w:rsid w:val="00DC759B"/>
    <w:rsid w:val="00DD2F30"/>
    <w:rsid w:val="00DE347B"/>
    <w:rsid w:val="00DE4D14"/>
    <w:rsid w:val="00DF1AC0"/>
    <w:rsid w:val="00DF3558"/>
    <w:rsid w:val="00DF5208"/>
    <w:rsid w:val="00DF5B75"/>
    <w:rsid w:val="00DF6D50"/>
    <w:rsid w:val="00E05C03"/>
    <w:rsid w:val="00E05F53"/>
    <w:rsid w:val="00E15FB0"/>
    <w:rsid w:val="00E20449"/>
    <w:rsid w:val="00E218EB"/>
    <w:rsid w:val="00E21B32"/>
    <w:rsid w:val="00E228EC"/>
    <w:rsid w:val="00E23C63"/>
    <w:rsid w:val="00E24113"/>
    <w:rsid w:val="00E26B08"/>
    <w:rsid w:val="00E27648"/>
    <w:rsid w:val="00E430E8"/>
    <w:rsid w:val="00E50DF1"/>
    <w:rsid w:val="00E62296"/>
    <w:rsid w:val="00E71965"/>
    <w:rsid w:val="00E94A41"/>
    <w:rsid w:val="00E96A81"/>
    <w:rsid w:val="00EA56D3"/>
    <w:rsid w:val="00EB6898"/>
    <w:rsid w:val="00EC335C"/>
    <w:rsid w:val="00EC540F"/>
    <w:rsid w:val="00ED166E"/>
    <w:rsid w:val="00ED1819"/>
    <w:rsid w:val="00ED6CD7"/>
    <w:rsid w:val="00EE3823"/>
    <w:rsid w:val="00EE569B"/>
    <w:rsid w:val="00EE72D8"/>
    <w:rsid w:val="00EE76FB"/>
    <w:rsid w:val="00EF3F59"/>
    <w:rsid w:val="00EF6A25"/>
    <w:rsid w:val="00F00B0B"/>
    <w:rsid w:val="00F0529E"/>
    <w:rsid w:val="00F10ECC"/>
    <w:rsid w:val="00F161D9"/>
    <w:rsid w:val="00F16B8F"/>
    <w:rsid w:val="00F16C44"/>
    <w:rsid w:val="00F20016"/>
    <w:rsid w:val="00F24C9E"/>
    <w:rsid w:val="00F326EB"/>
    <w:rsid w:val="00F335A0"/>
    <w:rsid w:val="00F33678"/>
    <w:rsid w:val="00F33A9F"/>
    <w:rsid w:val="00F44AF2"/>
    <w:rsid w:val="00F51409"/>
    <w:rsid w:val="00F55909"/>
    <w:rsid w:val="00F55ED1"/>
    <w:rsid w:val="00F57AAF"/>
    <w:rsid w:val="00F57B9A"/>
    <w:rsid w:val="00F6226A"/>
    <w:rsid w:val="00F65E2C"/>
    <w:rsid w:val="00F673F7"/>
    <w:rsid w:val="00F73642"/>
    <w:rsid w:val="00F76D20"/>
    <w:rsid w:val="00F81927"/>
    <w:rsid w:val="00F81BA0"/>
    <w:rsid w:val="00F83419"/>
    <w:rsid w:val="00F878AD"/>
    <w:rsid w:val="00F91B00"/>
    <w:rsid w:val="00FA25A8"/>
    <w:rsid w:val="00FB2180"/>
    <w:rsid w:val="00FC0F05"/>
    <w:rsid w:val="00FC1B89"/>
    <w:rsid w:val="00FC2503"/>
    <w:rsid w:val="00FD1C26"/>
    <w:rsid w:val="00FD1D80"/>
    <w:rsid w:val="00FD26B9"/>
    <w:rsid w:val="00FD6C18"/>
    <w:rsid w:val="00FE4EEC"/>
    <w:rsid w:val="00FF01CA"/>
    <w:rsid w:val="00FF156A"/>
    <w:rsid w:val="00FF6C3A"/>
    <w:rsid w:val="0CA4769F"/>
    <w:rsid w:val="0CF72B18"/>
    <w:rsid w:val="28547FAB"/>
    <w:rsid w:val="28E30E8A"/>
    <w:rsid w:val="30E25D37"/>
    <w:rsid w:val="3E1462DF"/>
    <w:rsid w:val="63330FB8"/>
    <w:rsid w:val="661E5A1C"/>
    <w:rsid w:val="6907518D"/>
    <w:rsid w:val="72231E5F"/>
    <w:rsid w:val="728C7D4B"/>
    <w:rsid w:val="7ACA7A74"/>
    <w:rsid w:val="7FC24B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99"/>
    <w:rPr>
      <w:rFonts w:ascii="宋体" w:hAnsi="Courier New" w:cs="宋体"/>
      <w:kern w:val="0"/>
      <w:sz w:val="20"/>
      <w:szCs w:val="20"/>
    </w:rPr>
  </w:style>
  <w:style w:type="paragraph" w:styleId="3">
    <w:name w:val="Date"/>
    <w:basedOn w:val="1"/>
    <w:next w:val="1"/>
    <w:link w:val="11"/>
    <w:qFormat/>
    <w:uiPriority w:val="99"/>
    <w:pPr>
      <w:ind w:left="100" w:leftChars="2500"/>
    </w:pPr>
  </w:style>
  <w:style w:type="paragraph" w:styleId="4">
    <w:name w:val="Balloon Text"/>
    <w:basedOn w:val="1"/>
    <w:link w:val="12"/>
    <w:semiHidden/>
    <w:qFormat/>
    <w:uiPriority w:val="99"/>
    <w:rPr>
      <w:kern w:val="0"/>
      <w:sz w:val="18"/>
      <w:szCs w:val="18"/>
    </w:rPr>
  </w:style>
  <w:style w:type="paragraph" w:styleId="5">
    <w:name w:val="footer"/>
    <w:basedOn w:val="1"/>
    <w:link w:val="13"/>
    <w:qFormat/>
    <w:uiPriority w:val="99"/>
    <w:pPr>
      <w:tabs>
        <w:tab w:val="center" w:pos="4153"/>
        <w:tab w:val="right" w:pos="8306"/>
      </w:tabs>
      <w:snapToGrid w:val="0"/>
      <w:jc w:val="left"/>
    </w:pPr>
    <w:rPr>
      <w:kern w:val="0"/>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Plain Text Char"/>
    <w:basedOn w:val="8"/>
    <w:link w:val="2"/>
    <w:qFormat/>
    <w:locked/>
    <w:uiPriority w:val="99"/>
    <w:rPr>
      <w:rFonts w:ascii="宋体" w:hAnsi="Courier New" w:eastAsia="宋体" w:cs="宋体"/>
      <w:sz w:val="20"/>
      <w:szCs w:val="20"/>
    </w:rPr>
  </w:style>
  <w:style w:type="character" w:customStyle="1" w:styleId="11">
    <w:name w:val="Date Char"/>
    <w:basedOn w:val="8"/>
    <w:link w:val="3"/>
    <w:semiHidden/>
    <w:qFormat/>
    <w:locked/>
    <w:uiPriority w:val="99"/>
  </w:style>
  <w:style w:type="character" w:customStyle="1" w:styleId="12">
    <w:name w:val="Balloon Text Char"/>
    <w:basedOn w:val="8"/>
    <w:link w:val="4"/>
    <w:semiHidden/>
    <w:qFormat/>
    <w:locked/>
    <w:uiPriority w:val="99"/>
    <w:rPr>
      <w:sz w:val="18"/>
      <w:szCs w:val="18"/>
    </w:rPr>
  </w:style>
  <w:style w:type="character" w:customStyle="1" w:styleId="13">
    <w:name w:val="Footer Char"/>
    <w:basedOn w:val="8"/>
    <w:link w:val="5"/>
    <w:semiHidden/>
    <w:qFormat/>
    <w:locked/>
    <w:uiPriority w:val="99"/>
    <w:rPr>
      <w:sz w:val="18"/>
      <w:szCs w:val="18"/>
    </w:rPr>
  </w:style>
  <w:style w:type="character" w:customStyle="1" w:styleId="14">
    <w:name w:val="Header Char"/>
    <w:basedOn w:val="8"/>
    <w:link w:val="6"/>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中国仙剑音乐网</Company>
  <Pages>4</Pages>
  <Words>244</Words>
  <Characters>1397</Characters>
  <Lines>0</Lines>
  <Paragraphs>0</Paragraphs>
  <TotalTime>0</TotalTime>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2017-09-12T01:42:00Z</dcterms:created>
  <dc:creator>牛嘉丽</dc:creator>
  <cp:lastModifiedBy>CZJ-DXH</cp:lastModifiedBy>
  <cp:lastPrinted>2016-07-21T12:56:00Z</cp:lastPrinted>
  <dcterms:modified xsi:type="dcterms:W3CDTF">2017-09-19T07:30:10Z</dcterms:modified>
  <dc:title>关于2016年市级政府性基金决算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