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仿宋_GB2312" w:eastAsia="仿宋_GB2312"/>
          <w:sz w:val="32"/>
          <w:szCs w:val="32"/>
          <w:u w:val="thick"/>
        </w:rPr>
      </w:pPr>
    </w:p>
    <w:p>
      <w:pPr>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中共崇信县委统一战线工作部</w:t>
      </w:r>
      <w:r>
        <w:rPr>
          <w:rFonts w:ascii="方正小标宋简体" w:hAnsi="方正小标宋简体" w:eastAsia="方正小标宋简体" w:cs="方正小标宋简体"/>
          <w:sz w:val="44"/>
          <w:szCs w:val="44"/>
        </w:rPr>
        <w:t>20</w:t>
      </w:r>
      <w:r>
        <w:rPr>
          <w:rFonts w:hint="eastAsia" w:ascii="方正小标宋简体" w:hAnsi="方正小标宋简体" w:eastAsia="方正小标宋简体" w:cs="方正小标宋简体"/>
          <w:sz w:val="44"/>
          <w:szCs w:val="44"/>
          <w:lang w:val="en-US" w:eastAsia="zh-CN"/>
        </w:rPr>
        <w:t>20</w:t>
      </w:r>
      <w:r>
        <w:rPr>
          <w:rFonts w:hint="eastAsia" w:ascii="方正小标宋简体" w:hAnsi="方正小标宋简体" w:eastAsia="方正小标宋简体" w:cs="方正小标宋简体"/>
          <w:sz w:val="44"/>
          <w:szCs w:val="44"/>
        </w:rPr>
        <w:t>年度</w:t>
      </w:r>
    </w:p>
    <w:p>
      <w:pPr>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部门决算公开说明</w:t>
      </w:r>
    </w:p>
    <w:p>
      <w:pPr>
        <w:spacing w:line="600" w:lineRule="exact"/>
        <w:jc w:val="center"/>
        <w:rPr>
          <w:rFonts w:ascii="方正小标宋简体" w:hAnsi="方正小标宋简体" w:eastAsia="方正小标宋简体" w:cs="方正小标宋简体"/>
          <w:sz w:val="18"/>
          <w:szCs w:val="18"/>
        </w:rPr>
      </w:pPr>
    </w:p>
    <w:p>
      <w:pPr>
        <w:spacing w:line="560" w:lineRule="exact"/>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rPr>
        <w:t>一、部门职责</w:t>
      </w:r>
    </w:p>
    <w:p>
      <w:pPr>
        <w:ind w:firstLine="620"/>
        <w:rPr>
          <w:rFonts w:hint="eastAsia" w:ascii="宋体" w:hAnsi="宋体"/>
          <w:sz w:val="28"/>
          <w:szCs w:val="28"/>
          <w:lang w:val="en-US" w:eastAsia="zh-CN"/>
        </w:rPr>
      </w:pPr>
      <w:r>
        <w:rPr>
          <w:rFonts w:hint="eastAsia" w:ascii="宋体" w:hAnsi="宋体"/>
          <w:sz w:val="28"/>
          <w:szCs w:val="28"/>
          <w:lang w:val="en-US" w:eastAsia="zh-CN"/>
        </w:rPr>
        <w:t>（一）负责贯彻执行中央和省、市、县委关于统一战线的方针、政策，调查研究统一战线的方针政策和重大问题，向县委反映情况，提出开展统战工作的意见和建议；检查统战政策执行情况，协调统一战线各方面的关系；（二）负责联系各民主党派、无党派代表人士，及时通报情况，反映他们的意见建议；宣传和贯彻党领导的多党合作和政治协商制度及对民主党派的方针、政策；落实县委关于发挥民主党派参政议政和民主监督作用的工作；为县委举行党外人士协商会、座谈会、通报会搞好服务工作；支持帮助各民主党派加强自身建设，协助有关部门帮助民主党派改善工作条件；（三）负责调查研究、协调检查民族、宗教工作的方针政策及法律法规的贯彻落实情况；联系少数民族代表人物和宗教界上层人士；协助有关部门做好少数民族地区经济社会发展以及少数民族干部的培养和举荐工作；（四）负责党外人士的政治安排；会同有关部门做好培养、考察、选拔、推荐、安排党外人士担任政府和司法机关领导职务的工作；做好党外后备干部和新的代表人物队伍的建设工作； （五）负责开展以祖国统一为重点的对台及海外统战工作；组织、指导、管理、协调本地区的涉台事务；做好台胞、台属，归侨侨眷的有关工作；（六）领导指导工商联工作；调查研究并反映非公有制经济代表人物的情况，做好非公有制经济代表人士的政治思想工作；指导“光彩事业”活动；（七）调查研究党外知识分子情况，反映意见，提出政策性建议；联系并培养党外知识分子代表人物；（八）负责开展县内外统一战线宣传工作；（九）协助有关部门搞好统战干部的培训工作；（十）完成县委交办的其他任务。</w:t>
      </w:r>
    </w:p>
    <w:p>
      <w:pPr>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二、</w:t>
      </w:r>
      <w:r>
        <w:rPr>
          <w:rFonts w:hint="eastAsia" w:ascii="黑体" w:hAnsi="黑体" w:eastAsia="黑体" w:cs="黑体"/>
          <w:b w:val="0"/>
          <w:bCs w:val="0"/>
          <w:sz w:val="32"/>
          <w:szCs w:val="32"/>
        </w:rPr>
        <w:t xml:space="preserve">机构设置 </w:t>
      </w:r>
    </w:p>
    <w:p>
      <w:pPr>
        <w:ind w:firstLine="620"/>
        <w:rPr>
          <w:rFonts w:hint="default" w:ascii="宋体" w:hAnsi="宋体"/>
          <w:sz w:val="28"/>
          <w:szCs w:val="28"/>
          <w:lang w:val="en-US" w:eastAsia="zh-CN"/>
        </w:rPr>
      </w:pPr>
      <w:r>
        <w:rPr>
          <w:rFonts w:hint="eastAsia" w:ascii="宋体" w:hAnsi="宋体"/>
          <w:sz w:val="28"/>
          <w:szCs w:val="28"/>
          <w:lang w:val="en-US" w:eastAsia="zh-CN"/>
        </w:rPr>
        <w:t>中共崇信县委统一战线工作部与崇信县民族宗教事务局合署办公，一套人员，两块牌子，内设办公室、业务股2个股室，加挂县台湾事务办公室、县政府侨务办公室牌子。核定编制共计12名（其中行政编制6名、机关事业编制2名、工勤编制1名、事业编制3名）。实有人员12人，其中县(处)级2人、乡(科)级4人，科员1人，工勤1人，事业干部4人。</w:t>
      </w:r>
    </w:p>
    <w:p>
      <w:pPr>
        <w:numPr>
          <w:ilvl w:val="0"/>
          <w:numId w:val="0"/>
        </w:numPr>
        <w:spacing w:line="600" w:lineRule="exact"/>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三、收支决算总体情况</w:t>
      </w:r>
      <w:r>
        <w:rPr>
          <w:rFonts w:hint="eastAsia" w:ascii="黑体" w:hAnsi="黑体" w:eastAsia="黑体" w:cs="黑体"/>
          <w:b w:val="0"/>
          <w:bCs w:val="0"/>
          <w:sz w:val="32"/>
          <w:szCs w:val="32"/>
        </w:rPr>
        <w:t xml:space="preserve"> </w:t>
      </w:r>
    </w:p>
    <w:p>
      <w:pPr>
        <w:ind w:firstLine="620"/>
        <w:rPr>
          <w:rFonts w:hint="default" w:ascii="宋体" w:hAnsi="宋体"/>
          <w:sz w:val="28"/>
          <w:szCs w:val="28"/>
          <w:lang w:val="en-US" w:eastAsia="zh-CN"/>
        </w:rPr>
      </w:pPr>
      <w:r>
        <w:rPr>
          <w:rFonts w:hint="eastAsia" w:ascii="宋体" w:hAnsi="宋体"/>
          <w:sz w:val="28"/>
          <w:szCs w:val="28"/>
          <w:lang w:val="en-US" w:eastAsia="zh-CN"/>
        </w:rPr>
        <w:t>2020年，统战部决算总收入196.63万元。其中：一般预算财政拨款收入196.63万元（一般公共服务186.63万元，市级民族发展资金10万元）。</w:t>
      </w:r>
    </w:p>
    <w:p>
      <w:pPr>
        <w:ind w:firstLine="620"/>
        <w:rPr>
          <w:rFonts w:hint="default" w:ascii="宋体" w:hAnsi="宋体"/>
          <w:sz w:val="28"/>
          <w:szCs w:val="28"/>
          <w:lang w:val="en-US" w:eastAsia="zh-CN"/>
        </w:rPr>
      </w:pPr>
      <w:r>
        <w:rPr>
          <w:rFonts w:hint="eastAsia" w:ascii="宋体" w:hAnsi="宋体"/>
          <w:sz w:val="28"/>
          <w:szCs w:val="28"/>
          <w:lang w:val="en-US" w:eastAsia="zh-CN"/>
        </w:rPr>
        <w:t>2020年，统战部决算总支出196.63万元。其中一般公共服务支出186.63万元，市级民族发展资金支出10万元。</w:t>
      </w:r>
    </w:p>
    <w:p>
      <w:pPr>
        <w:ind w:firstLine="620"/>
        <w:rPr>
          <w:rFonts w:hint="eastAsia" w:ascii="宋体" w:hAnsi="宋体"/>
          <w:sz w:val="28"/>
          <w:szCs w:val="28"/>
          <w:lang w:val="en-US" w:eastAsia="zh-CN"/>
        </w:rPr>
      </w:pPr>
      <w:r>
        <w:rPr>
          <w:rFonts w:hint="eastAsia" w:ascii="宋体" w:hAnsi="宋体"/>
          <w:sz w:val="28"/>
          <w:szCs w:val="28"/>
          <w:lang w:val="en-US" w:eastAsia="zh-CN"/>
        </w:rPr>
        <w:t>一般公共预算财政拨款基本支出196.63万元，其中：基本支出186.63万元（人员经费129.54万元，公用经费57.08万元），市级民族发展资金支出10万元，均为行政事业类正常运行支出。</w:t>
      </w:r>
    </w:p>
    <w:p>
      <w:pPr>
        <w:spacing w:line="600" w:lineRule="exact"/>
        <w:ind w:firstLine="648"/>
        <w:rPr>
          <w:rFonts w:hint="eastAsia" w:ascii="黑体" w:hAnsi="黑体" w:eastAsia="黑体" w:cs="黑体"/>
          <w:sz w:val="32"/>
          <w:szCs w:val="32"/>
        </w:rPr>
      </w:pPr>
      <w:r>
        <w:rPr>
          <w:rFonts w:hint="eastAsia" w:ascii="黑体" w:hAnsi="黑体" w:eastAsia="黑体" w:cs="黑体"/>
          <w:sz w:val="32"/>
          <w:szCs w:val="32"/>
        </w:rPr>
        <w:t>四、财政拨款支出决算情况</w:t>
      </w:r>
    </w:p>
    <w:p>
      <w:pPr>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outlineLvl w:val="9"/>
        <w:rPr>
          <w:rFonts w:hint="default" w:ascii="Calibri" w:hAnsi="Calibri" w:cs="Calibri"/>
          <w:i w:val="0"/>
          <w:caps w:val="0"/>
          <w:color w:val="232323"/>
          <w:spacing w:val="0"/>
          <w:sz w:val="21"/>
          <w:szCs w:val="21"/>
        </w:rPr>
      </w:pPr>
      <w:r>
        <w:rPr>
          <w:rFonts w:hint="eastAsia" w:ascii="黑体" w:hAnsi="黑体" w:eastAsia="黑体" w:cs="黑体"/>
          <w:sz w:val="32"/>
          <w:szCs w:val="32"/>
        </w:rPr>
        <w:t xml:space="preserve"> </w:t>
      </w:r>
      <w:r>
        <w:rPr>
          <w:rFonts w:hint="eastAsia" w:ascii="宋体" w:hAnsi="宋体" w:eastAsia="宋体" w:cs="宋体"/>
          <w:i w:val="0"/>
          <w:caps w:val="0"/>
          <w:color w:val="232323"/>
          <w:spacing w:val="0"/>
          <w:kern w:val="0"/>
          <w:sz w:val="28"/>
          <w:szCs w:val="28"/>
          <w:shd w:val="clear" w:fill="FFFFFF"/>
          <w:lang w:val="en-US" w:eastAsia="zh-CN" w:bidi="ar"/>
        </w:rPr>
        <w:t>20</w:t>
      </w:r>
      <w:r>
        <w:rPr>
          <w:rFonts w:hint="eastAsia" w:ascii="宋体" w:hAnsi="宋体" w:cs="宋体"/>
          <w:i w:val="0"/>
          <w:caps w:val="0"/>
          <w:color w:val="232323"/>
          <w:spacing w:val="0"/>
          <w:kern w:val="0"/>
          <w:sz w:val="28"/>
          <w:szCs w:val="28"/>
          <w:shd w:val="clear" w:fill="FFFFFF"/>
          <w:lang w:val="en-US" w:eastAsia="zh-CN" w:bidi="ar"/>
        </w:rPr>
        <w:t>20</w:t>
      </w:r>
      <w:r>
        <w:rPr>
          <w:rFonts w:hint="eastAsia" w:ascii="宋体" w:hAnsi="宋体" w:eastAsia="宋体" w:cs="宋体"/>
          <w:i w:val="0"/>
          <w:caps w:val="0"/>
          <w:color w:val="232323"/>
          <w:spacing w:val="0"/>
          <w:kern w:val="0"/>
          <w:sz w:val="28"/>
          <w:szCs w:val="28"/>
          <w:shd w:val="clear" w:fill="FFFFFF"/>
          <w:lang w:val="en-US" w:eastAsia="zh-CN" w:bidi="ar"/>
        </w:rPr>
        <w:t>年，县委统战部财政拨款支出主要用于保障机关工作正常运转、完成日常工作任务以及县委、县政府交办的相关工作。 </w:t>
      </w:r>
    </w:p>
    <w:p>
      <w:pPr>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right="0" w:firstLine="560" w:firstLineChars="200"/>
        <w:jc w:val="both"/>
        <w:textAlignment w:val="auto"/>
        <w:outlineLvl w:val="9"/>
        <w:rPr>
          <w:rFonts w:hint="default" w:ascii="Calibri" w:hAnsi="Calibri" w:cs="Calibri"/>
          <w:i w:val="0"/>
          <w:caps w:val="0"/>
          <w:color w:val="232323"/>
          <w:spacing w:val="0"/>
          <w:sz w:val="21"/>
          <w:szCs w:val="21"/>
        </w:rPr>
      </w:pPr>
      <w:r>
        <w:rPr>
          <w:rFonts w:hint="eastAsia" w:ascii="宋体" w:hAnsi="宋体" w:eastAsia="宋体" w:cs="宋体"/>
          <w:i w:val="0"/>
          <w:caps w:val="0"/>
          <w:color w:val="232323"/>
          <w:spacing w:val="0"/>
          <w:kern w:val="0"/>
          <w:sz w:val="28"/>
          <w:szCs w:val="28"/>
          <w:shd w:val="clear" w:fill="FFFFFF"/>
          <w:lang w:val="en-US" w:eastAsia="zh-CN" w:bidi="ar"/>
        </w:rPr>
        <w:t>基本支出，是用于保障机关正常运转的日常支出，包括基本工资、津贴补贴等人员经费以及办公费、印刷费、水电费、办公设备购置等日常公用经费。</w:t>
      </w:r>
    </w:p>
    <w:p>
      <w:pPr>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right="0" w:firstLine="560" w:firstLineChars="200"/>
        <w:jc w:val="both"/>
        <w:textAlignment w:val="auto"/>
        <w:outlineLvl w:val="9"/>
        <w:rPr>
          <w:rFonts w:hint="eastAsia" w:ascii="宋体" w:hAnsi="宋体" w:eastAsia="宋体" w:cs="宋体"/>
          <w:i w:val="0"/>
          <w:caps w:val="0"/>
          <w:color w:val="232323"/>
          <w:spacing w:val="0"/>
          <w:kern w:val="0"/>
          <w:sz w:val="28"/>
          <w:szCs w:val="28"/>
          <w:shd w:val="clear" w:fill="FFFFFF"/>
          <w:lang w:val="en-US" w:eastAsia="zh-CN" w:bidi="ar"/>
        </w:rPr>
      </w:pPr>
      <w:r>
        <w:rPr>
          <w:rFonts w:hint="eastAsia" w:ascii="宋体" w:hAnsi="宋体" w:eastAsia="宋体" w:cs="宋体"/>
          <w:i w:val="0"/>
          <w:caps w:val="0"/>
          <w:color w:val="232323"/>
          <w:spacing w:val="0"/>
          <w:kern w:val="0"/>
          <w:sz w:val="28"/>
          <w:szCs w:val="28"/>
          <w:shd w:val="clear" w:fill="FFFFFF"/>
          <w:lang w:val="en-US" w:eastAsia="zh-CN" w:bidi="ar"/>
        </w:rPr>
        <w:t>按支出功能分类主要用于以下方面:</w:t>
      </w:r>
    </w:p>
    <w:p>
      <w:pPr>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right="0" w:firstLine="560" w:firstLineChars="200"/>
        <w:jc w:val="both"/>
        <w:textAlignment w:val="auto"/>
        <w:outlineLvl w:val="9"/>
        <w:rPr>
          <w:rFonts w:hint="eastAsia" w:ascii="宋体" w:hAnsi="宋体" w:eastAsia="宋体" w:cs="宋体"/>
          <w:i w:val="0"/>
          <w:caps w:val="0"/>
          <w:color w:val="232323"/>
          <w:spacing w:val="0"/>
          <w:kern w:val="0"/>
          <w:sz w:val="28"/>
          <w:szCs w:val="28"/>
          <w:shd w:val="clear" w:fill="FFFFFF"/>
          <w:lang w:val="en-US" w:eastAsia="zh-CN" w:bidi="ar"/>
        </w:rPr>
      </w:pPr>
      <w:r>
        <w:rPr>
          <w:rFonts w:hint="eastAsia" w:ascii="宋体" w:hAnsi="宋体" w:cs="宋体"/>
          <w:i w:val="0"/>
          <w:caps w:val="0"/>
          <w:color w:val="232323"/>
          <w:spacing w:val="0"/>
          <w:kern w:val="0"/>
          <w:sz w:val="28"/>
          <w:szCs w:val="28"/>
          <w:shd w:val="clear" w:fill="FFFFFF"/>
          <w:lang w:val="en-US" w:eastAsia="zh-CN" w:bidi="ar"/>
        </w:rPr>
        <w:t>1.</w:t>
      </w:r>
      <w:r>
        <w:rPr>
          <w:rFonts w:hint="eastAsia" w:ascii="宋体" w:hAnsi="宋体" w:eastAsia="宋体" w:cs="宋体"/>
          <w:i w:val="0"/>
          <w:caps w:val="0"/>
          <w:color w:val="232323"/>
          <w:spacing w:val="0"/>
          <w:kern w:val="0"/>
          <w:sz w:val="28"/>
          <w:szCs w:val="28"/>
          <w:shd w:val="clear" w:fill="FFFFFF"/>
          <w:lang w:val="en-US" w:eastAsia="zh-CN" w:bidi="ar"/>
        </w:rPr>
        <w:t>一般公共服务支出</w:t>
      </w:r>
      <w:r>
        <w:rPr>
          <w:rFonts w:hint="eastAsia" w:ascii="宋体" w:hAnsi="宋体" w:cs="宋体"/>
          <w:i w:val="0"/>
          <w:caps w:val="0"/>
          <w:color w:val="232323"/>
          <w:spacing w:val="0"/>
          <w:kern w:val="0"/>
          <w:sz w:val="28"/>
          <w:szCs w:val="28"/>
          <w:shd w:val="clear" w:fill="FFFFFF"/>
          <w:lang w:val="en-US" w:eastAsia="zh-CN" w:bidi="ar"/>
        </w:rPr>
        <w:t>186.93</w:t>
      </w:r>
      <w:r>
        <w:rPr>
          <w:rFonts w:hint="eastAsia" w:ascii="宋体" w:hAnsi="宋体" w:eastAsia="宋体" w:cs="宋体"/>
          <w:i w:val="0"/>
          <w:caps w:val="0"/>
          <w:color w:val="232323"/>
          <w:spacing w:val="0"/>
          <w:kern w:val="0"/>
          <w:sz w:val="28"/>
          <w:szCs w:val="28"/>
          <w:shd w:val="clear" w:fill="FFFFFF"/>
          <w:lang w:val="en-US" w:eastAsia="zh-CN" w:bidi="ar"/>
        </w:rPr>
        <w:t>万元。主要用于人员工资福利支出</w:t>
      </w:r>
      <w:r>
        <w:rPr>
          <w:rFonts w:hint="eastAsia" w:ascii="宋体" w:hAnsi="宋体" w:cs="宋体"/>
          <w:i w:val="0"/>
          <w:caps w:val="0"/>
          <w:color w:val="232323"/>
          <w:spacing w:val="0"/>
          <w:kern w:val="0"/>
          <w:sz w:val="28"/>
          <w:szCs w:val="28"/>
          <w:shd w:val="clear" w:fill="FFFFFF"/>
          <w:lang w:val="en-US" w:eastAsia="zh-CN" w:bidi="ar"/>
        </w:rPr>
        <w:t>129.54</w:t>
      </w:r>
      <w:r>
        <w:rPr>
          <w:rFonts w:hint="eastAsia" w:ascii="宋体" w:hAnsi="宋体" w:eastAsia="宋体" w:cs="宋体"/>
          <w:i w:val="0"/>
          <w:caps w:val="0"/>
          <w:color w:val="232323"/>
          <w:spacing w:val="0"/>
          <w:kern w:val="0"/>
          <w:sz w:val="28"/>
          <w:szCs w:val="28"/>
          <w:shd w:val="clear" w:fill="FFFFFF"/>
          <w:lang w:val="en-US" w:eastAsia="zh-CN" w:bidi="ar"/>
        </w:rPr>
        <w:t>万元；商品和服务支出</w:t>
      </w:r>
      <w:r>
        <w:rPr>
          <w:rFonts w:hint="eastAsia" w:ascii="宋体" w:hAnsi="宋体" w:cs="宋体"/>
          <w:i w:val="0"/>
          <w:caps w:val="0"/>
          <w:color w:val="232323"/>
          <w:spacing w:val="0"/>
          <w:kern w:val="0"/>
          <w:sz w:val="28"/>
          <w:szCs w:val="28"/>
          <w:shd w:val="clear" w:fill="FFFFFF"/>
          <w:lang w:val="en-US" w:eastAsia="zh-CN" w:bidi="ar"/>
        </w:rPr>
        <w:t>53.35</w:t>
      </w:r>
      <w:r>
        <w:rPr>
          <w:rFonts w:hint="eastAsia" w:ascii="宋体" w:hAnsi="宋体" w:eastAsia="宋体" w:cs="宋体"/>
          <w:i w:val="0"/>
          <w:caps w:val="0"/>
          <w:color w:val="232323"/>
          <w:spacing w:val="0"/>
          <w:kern w:val="0"/>
          <w:sz w:val="28"/>
          <w:szCs w:val="28"/>
          <w:shd w:val="clear" w:fill="FFFFFF"/>
          <w:lang w:val="en-US" w:eastAsia="zh-CN" w:bidi="ar"/>
        </w:rPr>
        <w:t>万元，资本性支出支出</w:t>
      </w:r>
      <w:r>
        <w:rPr>
          <w:rFonts w:hint="eastAsia" w:ascii="宋体" w:hAnsi="宋体" w:cs="宋体"/>
          <w:i w:val="0"/>
          <w:caps w:val="0"/>
          <w:color w:val="232323"/>
          <w:spacing w:val="0"/>
          <w:kern w:val="0"/>
          <w:sz w:val="28"/>
          <w:szCs w:val="28"/>
          <w:shd w:val="clear" w:fill="FFFFFF"/>
          <w:lang w:val="en-US" w:eastAsia="zh-CN" w:bidi="ar"/>
        </w:rPr>
        <w:t>3.74</w:t>
      </w:r>
      <w:r>
        <w:rPr>
          <w:rFonts w:hint="eastAsia" w:ascii="宋体" w:hAnsi="宋体" w:eastAsia="宋体" w:cs="宋体"/>
          <w:i w:val="0"/>
          <w:caps w:val="0"/>
          <w:color w:val="232323"/>
          <w:spacing w:val="0"/>
          <w:kern w:val="0"/>
          <w:sz w:val="28"/>
          <w:szCs w:val="28"/>
          <w:shd w:val="clear" w:fill="FFFFFF"/>
          <w:lang w:val="en-US" w:eastAsia="zh-CN" w:bidi="ar"/>
        </w:rPr>
        <w:t>万元。</w:t>
      </w:r>
    </w:p>
    <w:p>
      <w:pPr>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right="0" w:firstLine="560" w:firstLineChars="200"/>
        <w:jc w:val="both"/>
        <w:textAlignment w:val="auto"/>
        <w:outlineLvl w:val="9"/>
        <w:rPr>
          <w:rFonts w:hint="default" w:ascii="宋体" w:hAnsi="宋体" w:eastAsia="宋体" w:cs="仿宋_GB2312"/>
          <w:sz w:val="28"/>
          <w:szCs w:val="28"/>
          <w:lang w:val="en-US" w:eastAsia="zh-CN"/>
        </w:rPr>
      </w:pPr>
      <w:r>
        <w:rPr>
          <w:rFonts w:hint="eastAsia" w:ascii="宋体" w:hAnsi="宋体" w:cs="仿宋_GB2312"/>
          <w:sz w:val="28"/>
          <w:szCs w:val="28"/>
          <w:lang w:val="en-US" w:eastAsia="zh-CN"/>
        </w:rPr>
        <w:t>2.市级民族发展资金10万元，主要用于实施新窑镇菊芋种植项目的种子、化肥购买。</w:t>
      </w:r>
    </w:p>
    <w:p>
      <w:pPr>
        <w:rPr>
          <w:rFonts w:hint="eastAsia" w:ascii="黑体" w:hAnsi="黑体" w:eastAsia="黑体" w:cs="黑体"/>
          <w:sz w:val="32"/>
          <w:szCs w:val="32"/>
        </w:rPr>
      </w:pPr>
      <w:r>
        <w:rPr>
          <w:rFonts w:ascii="黑体" w:hAnsi="黑体" w:eastAsia="黑体" w:cs="黑体"/>
          <w:sz w:val="32"/>
          <w:szCs w:val="32"/>
        </w:rPr>
        <w:t xml:space="preserve">    </w:t>
      </w:r>
      <w:r>
        <w:rPr>
          <w:rFonts w:hint="eastAsia" w:ascii="黑体" w:hAnsi="黑体" w:eastAsia="黑体" w:cs="黑体"/>
          <w:sz w:val="32"/>
          <w:szCs w:val="32"/>
        </w:rPr>
        <w:t>五、“三公”经费支出情况</w:t>
      </w:r>
    </w:p>
    <w:p>
      <w:pPr>
        <w:ind w:firstLine="560" w:firstLineChars="200"/>
        <w:rPr>
          <w:rFonts w:hint="eastAsia" w:ascii="宋体" w:hAnsi="宋体"/>
          <w:sz w:val="28"/>
          <w:szCs w:val="28"/>
        </w:rPr>
      </w:pPr>
      <w:r>
        <w:rPr>
          <w:rFonts w:hint="eastAsia" w:ascii="宋体" w:hAnsi="宋体"/>
          <w:sz w:val="28"/>
          <w:szCs w:val="28"/>
        </w:rPr>
        <w:t>20</w:t>
      </w:r>
      <w:r>
        <w:rPr>
          <w:rFonts w:hint="eastAsia" w:ascii="宋体" w:hAnsi="宋体"/>
          <w:sz w:val="28"/>
          <w:szCs w:val="28"/>
          <w:lang w:val="en-US" w:eastAsia="zh-CN"/>
        </w:rPr>
        <w:t>20</w:t>
      </w:r>
      <w:r>
        <w:rPr>
          <w:rFonts w:hint="eastAsia" w:ascii="宋体" w:hAnsi="宋体"/>
          <w:sz w:val="28"/>
          <w:szCs w:val="28"/>
        </w:rPr>
        <w:t>年“三公”经费支出合计</w:t>
      </w:r>
      <w:r>
        <w:rPr>
          <w:rFonts w:hint="eastAsia" w:ascii="宋体" w:hAnsi="宋体" w:cs="仿宋_GB2312"/>
          <w:sz w:val="28"/>
          <w:szCs w:val="28"/>
          <w:lang w:val="en-US" w:eastAsia="zh-CN"/>
        </w:rPr>
        <w:t>0.32</w:t>
      </w:r>
      <w:r>
        <w:rPr>
          <w:rFonts w:hint="eastAsia" w:ascii="宋体" w:hAnsi="宋体"/>
          <w:sz w:val="28"/>
          <w:szCs w:val="28"/>
        </w:rPr>
        <w:t>万元，比20</w:t>
      </w:r>
      <w:r>
        <w:rPr>
          <w:rFonts w:hint="eastAsia" w:ascii="宋体" w:hAnsi="宋体"/>
          <w:sz w:val="28"/>
          <w:szCs w:val="28"/>
          <w:lang w:val="en-US" w:eastAsia="zh-CN"/>
        </w:rPr>
        <w:t>19</w:t>
      </w:r>
      <w:r>
        <w:rPr>
          <w:rFonts w:hint="eastAsia" w:ascii="宋体" w:hAnsi="宋体"/>
          <w:sz w:val="28"/>
          <w:szCs w:val="28"/>
        </w:rPr>
        <w:t>年</w:t>
      </w:r>
      <w:r>
        <w:rPr>
          <w:rFonts w:hint="eastAsia" w:ascii="宋体" w:hAnsi="宋体" w:cs="仿宋_GB2312"/>
          <w:sz w:val="28"/>
          <w:szCs w:val="28"/>
          <w:lang w:val="en-US" w:eastAsia="zh-CN"/>
        </w:rPr>
        <w:t>0.74</w:t>
      </w:r>
      <w:r>
        <w:rPr>
          <w:rFonts w:hint="eastAsia" w:ascii="宋体" w:hAnsi="宋体"/>
          <w:sz w:val="28"/>
          <w:szCs w:val="28"/>
        </w:rPr>
        <w:t>万元，减少</w:t>
      </w:r>
      <w:r>
        <w:rPr>
          <w:rFonts w:hint="eastAsia" w:ascii="宋体" w:hAnsi="宋体" w:cs="仿宋_GB2312"/>
          <w:sz w:val="28"/>
          <w:szCs w:val="28"/>
          <w:lang w:val="en-US" w:eastAsia="zh-CN"/>
        </w:rPr>
        <w:t>0.42</w:t>
      </w:r>
      <w:r>
        <w:rPr>
          <w:rFonts w:hint="eastAsia" w:ascii="宋体" w:hAnsi="宋体"/>
          <w:sz w:val="28"/>
          <w:szCs w:val="28"/>
        </w:rPr>
        <w:t>万元。具体为：</w:t>
      </w:r>
    </w:p>
    <w:p>
      <w:pPr>
        <w:ind w:firstLine="560" w:firstLineChars="200"/>
        <w:rPr>
          <w:rFonts w:hint="eastAsia" w:ascii="宋体" w:hAnsi="宋体"/>
          <w:sz w:val="28"/>
          <w:szCs w:val="28"/>
        </w:rPr>
      </w:pPr>
      <w:r>
        <w:rPr>
          <w:rFonts w:hint="eastAsia" w:ascii="宋体" w:hAnsi="宋体"/>
          <w:sz w:val="28"/>
          <w:szCs w:val="28"/>
        </w:rPr>
        <w:t>1.因公出国（境）费用</w:t>
      </w:r>
      <w:r>
        <w:rPr>
          <w:rFonts w:hint="eastAsia" w:ascii="宋体" w:hAnsi="宋体" w:cs="仿宋_GB2312"/>
          <w:sz w:val="28"/>
          <w:szCs w:val="28"/>
        </w:rPr>
        <w:t>0</w:t>
      </w:r>
      <w:r>
        <w:rPr>
          <w:rFonts w:hint="eastAsia" w:ascii="宋体" w:hAnsi="宋体"/>
          <w:sz w:val="28"/>
          <w:szCs w:val="28"/>
        </w:rPr>
        <w:t>万元。本年度单位无出国（境）情况。</w:t>
      </w:r>
    </w:p>
    <w:p>
      <w:pPr>
        <w:ind w:firstLine="560" w:firstLineChars="200"/>
        <w:rPr>
          <w:rFonts w:hint="eastAsia" w:ascii="宋体" w:hAnsi="宋体"/>
          <w:sz w:val="28"/>
          <w:szCs w:val="28"/>
        </w:rPr>
      </w:pPr>
      <w:r>
        <w:rPr>
          <w:rFonts w:hint="eastAsia" w:ascii="宋体" w:hAnsi="宋体"/>
          <w:sz w:val="28"/>
          <w:szCs w:val="28"/>
          <w:lang w:val="en-US" w:eastAsia="zh-CN"/>
        </w:rPr>
        <w:t>2</w:t>
      </w:r>
      <w:r>
        <w:rPr>
          <w:rFonts w:hint="eastAsia" w:ascii="宋体" w:hAnsi="宋体"/>
          <w:sz w:val="28"/>
          <w:szCs w:val="28"/>
        </w:rPr>
        <w:t>公务用车购置和运行费</w:t>
      </w:r>
      <w:r>
        <w:rPr>
          <w:rFonts w:hint="eastAsia" w:ascii="宋体" w:hAnsi="宋体" w:cs="仿宋_GB2312"/>
          <w:sz w:val="28"/>
          <w:szCs w:val="28"/>
          <w:lang w:val="en-US" w:eastAsia="zh-CN"/>
        </w:rPr>
        <w:t>0</w:t>
      </w:r>
      <w:r>
        <w:rPr>
          <w:rFonts w:hint="eastAsia" w:ascii="宋体" w:hAnsi="宋体"/>
          <w:sz w:val="28"/>
          <w:szCs w:val="28"/>
        </w:rPr>
        <w:t>万元。</w:t>
      </w:r>
    </w:p>
    <w:p>
      <w:pPr>
        <w:ind w:firstLine="560" w:firstLineChars="200"/>
        <w:rPr>
          <w:rFonts w:hint="eastAsia" w:ascii="宋体" w:hAnsi="宋体"/>
          <w:sz w:val="28"/>
          <w:szCs w:val="28"/>
        </w:rPr>
      </w:pPr>
      <w:r>
        <w:rPr>
          <w:rFonts w:hint="eastAsia" w:ascii="宋体" w:hAnsi="宋体"/>
          <w:sz w:val="28"/>
          <w:szCs w:val="28"/>
        </w:rPr>
        <w:t>3.公务接待费</w:t>
      </w:r>
      <w:r>
        <w:rPr>
          <w:rFonts w:hint="eastAsia" w:ascii="宋体" w:hAnsi="宋体" w:cs="仿宋_GB2312"/>
          <w:sz w:val="28"/>
          <w:szCs w:val="28"/>
          <w:lang w:val="en-US" w:eastAsia="zh-CN"/>
        </w:rPr>
        <w:t>0.32</w:t>
      </w:r>
      <w:r>
        <w:rPr>
          <w:rFonts w:hint="eastAsia" w:ascii="宋体" w:hAnsi="宋体"/>
          <w:sz w:val="28"/>
          <w:szCs w:val="28"/>
        </w:rPr>
        <w:t>万元。主要用于按规定开支的种类公务接待支出。比201</w:t>
      </w:r>
      <w:r>
        <w:rPr>
          <w:rFonts w:hint="eastAsia" w:ascii="宋体" w:hAnsi="宋体"/>
          <w:sz w:val="28"/>
          <w:szCs w:val="28"/>
          <w:lang w:val="en-US" w:eastAsia="zh-CN"/>
        </w:rPr>
        <w:t>9</w:t>
      </w:r>
      <w:r>
        <w:rPr>
          <w:rFonts w:hint="eastAsia" w:ascii="宋体" w:hAnsi="宋体"/>
          <w:sz w:val="28"/>
          <w:szCs w:val="28"/>
        </w:rPr>
        <w:t>年</w:t>
      </w:r>
      <w:r>
        <w:rPr>
          <w:rFonts w:hint="eastAsia" w:ascii="宋体" w:hAnsi="宋体"/>
          <w:sz w:val="28"/>
          <w:szCs w:val="28"/>
          <w:lang w:val="en-US" w:eastAsia="zh-CN"/>
        </w:rPr>
        <w:t>减少</w:t>
      </w:r>
      <w:r>
        <w:rPr>
          <w:rFonts w:hint="eastAsia" w:ascii="宋体" w:hAnsi="宋体"/>
          <w:sz w:val="28"/>
          <w:szCs w:val="28"/>
        </w:rPr>
        <w:t>了</w:t>
      </w:r>
      <w:r>
        <w:rPr>
          <w:rFonts w:hint="eastAsia" w:ascii="宋体" w:hAnsi="宋体" w:cs="仿宋_GB2312"/>
          <w:sz w:val="28"/>
          <w:szCs w:val="28"/>
          <w:lang w:val="en-US" w:eastAsia="zh-CN"/>
        </w:rPr>
        <w:t>0.42</w:t>
      </w:r>
      <w:r>
        <w:rPr>
          <w:rFonts w:hint="eastAsia" w:ascii="宋体" w:hAnsi="宋体"/>
          <w:sz w:val="28"/>
          <w:szCs w:val="28"/>
        </w:rPr>
        <w:t>万元，</w:t>
      </w:r>
      <w:r>
        <w:rPr>
          <w:rFonts w:hint="eastAsia" w:ascii="宋体" w:hAnsi="宋体"/>
          <w:sz w:val="28"/>
          <w:szCs w:val="28"/>
          <w:lang w:val="en-US" w:eastAsia="zh-CN"/>
        </w:rPr>
        <w:t>减幅</w:t>
      </w:r>
      <w:r>
        <w:rPr>
          <w:rFonts w:hint="eastAsia" w:ascii="宋体" w:hAnsi="宋体" w:cs="仿宋_GB2312"/>
          <w:sz w:val="28"/>
          <w:szCs w:val="28"/>
          <w:lang w:val="en-US" w:eastAsia="zh-CN"/>
        </w:rPr>
        <w:t>131</w:t>
      </w:r>
      <w:r>
        <w:rPr>
          <w:rFonts w:hint="eastAsia" w:ascii="宋体" w:hAnsi="宋体"/>
          <w:sz w:val="28"/>
          <w:szCs w:val="28"/>
        </w:rPr>
        <w:t>%。接待</w:t>
      </w:r>
      <w:r>
        <w:rPr>
          <w:rFonts w:hint="eastAsia" w:ascii="宋体" w:hAnsi="宋体"/>
          <w:sz w:val="28"/>
          <w:szCs w:val="28"/>
          <w:lang w:val="en-US" w:eastAsia="zh-CN"/>
        </w:rPr>
        <w:t>7</w:t>
      </w:r>
      <w:r>
        <w:rPr>
          <w:rFonts w:hint="eastAsia" w:ascii="宋体" w:hAnsi="宋体"/>
          <w:sz w:val="28"/>
          <w:szCs w:val="28"/>
        </w:rPr>
        <w:t>批次，</w:t>
      </w:r>
      <w:r>
        <w:rPr>
          <w:rFonts w:hint="eastAsia" w:ascii="宋体" w:hAnsi="宋体"/>
          <w:sz w:val="28"/>
          <w:szCs w:val="28"/>
          <w:lang w:val="en-US" w:eastAsia="zh-CN"/>
        </w:rPr>
        <w:t>58</w:t>
      </w:r>
      <w:r>
        <w:rPr>
          <w:rFonts w:hint="eastAsia" w:ascii="宋体" w:hAnsi="宋体"/>
          <w:sz w:val="28"/>
          <w:szCs w:val="28"/>
        </w:rPr>
        <w:t>人次。主要原因是</w:t>
      </w:r>
      <w:r>
        <w:rPr>
          <w:rFonts w:hint="eastAsia" w:ascii="宋体" w:hAnsi="宋体"/>
          <w:sz w:val="28"/>
          <w:szCs w:val="28"/>
          <w:lang w:val="en-US" w:eastAsia="zh-CN"/>
        </w:rPr>
        <w:t>因疫情影响，压缩公务接待批次</w:t>
      </w:r>
      <w:r>
        <w:rPr>
          <w:rFonts w:hint="eastAsia" w:ascii="宋体" w:hAnsi="宋体"/>
          <w:sz w:val="28"/>
          <w:szCs w:val="28"/>
        </w:rPr>
        <w:t>。</w:t>
      </w:r>
    </w:p>
    <w:p>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六、机关运行经费支出情况</w:t>
      </w:r>
    </w:p>
    <w:p>
      <w:pPr>
        <w:ind w:firstLine="560" w:firstLineChars="200"/>
        <w:rPr>
          <w:rFonts w:hint="eastAsia" w:ascii="宋体" w:hAnsi="宋体"/>
          <w:sz w:val="28"/>
          <w:szCs w:val="28"/>
        </w:rPr>
      </w:pPr>
      <w:r>
        <w:rPr>
          <w:rFonts w:hint="eastAsia" w:ascii="宋体" w:hAnsi="宋体"/>
          <w:sz w:val="28"/>
          <w:szCs w:val="28"/>
        </w:rPr>
        <w:t>20</w:t>
      </w:r>
      <w:r>
        <w:rPr>
          <w:rFonts w:hint="eastAsia" w:ascii="宋体" w:hAnsi="宋体"/>
          <w:sz w:val="28"/>
          <w:szCs w:val="28"/>
          <w:lang w:val="en-US" w:eastAsia="zh-CN"/>
        </w:rPr>
        <w:t>20</w:t>
      </w:r>
      <w:r>
        <w:rPr>
          <w:rFonts w:hint="eastAsia" w:ascii="宋体" w:hAnsi="宋体"/>
          <w:sz w:val="28"/>
          <w:szCs w:val="28"/>
        </w:rPr>
        <w:t>年度我</w:t>
      </w:r>
      <w:r>
        <w:rPr>
          <w:rFonts w:hint="eastAsia" w:ascii="宋体" w:hAnsi="宋体"/>
          <w:sz w:val="28"/>
          <w:szCs w:val="28"/>
          <w:lang w:val="en-US" w:eastAsia="zh-CN"/>
        </w:rPr>
        <w:t>部</w:t>
      </w:r>
      <w:r>
        <w:rPr>
          <w:rFonts w:hint="eastAsia" w:ascii="宋体" w:hAnsi="宋体"/>
          <w:sz w:val="28"/>
          <w:szCs w:val="28"/>
        </w:rPr>
        <w:t>机关运行经费支出总额</w:t>
      </w:r>
      <w:r>
        <w:rPr>
          <w:rFonts w:hint="eastAsia" w:ascii="宋体" w:hAnsi="宋体" w:cs="仿宋_GB2312"/>
          <w:sz w:val="28"/>
          <w:szCs w:val="28"/>
          <w:lang w:val="en-US" w:eastAsia="zh-CN"/>
        </w:rPr>
        <w:t>57.09</w:t>
      </w:r>
      <w:r>
        <w:rPr>
          <w:rFonts w:hint="eastAsia" w:ascii="宋体" w:hAnsi="宋体"/>
          <w:sz w:val="28"/>
          <w:szCs w:val="28"/>
        </w:rPr>
        <w:t>元，与201</w:t>
      </w:r>
      <w:r>
        <w:rPr>
          <w:rFonts w:hint="eastAsia" w:ascii="宋体" w:hAnsi="宋体"/>
          <w:sz w:val="28"/>
          <w:szCs w:val="28"/>
          <w:lang w:val="en-US" w:eastAsia="zh-CN"/>
        </w:rPr>
        <w:t>9</w:t>
      </w:r>
      <w:r>
        <w:rPr>
          <w:rFonts w:hint="eastAsia" w:ascii="宋体" w:hAnsi="宋体"/>
          <w:sz w:val="28"/>
          <w:szCs w:val="28"/>
        </w:rPr>
        <w:t>年相比较，</w:t>
      </w:r>
      <w:r>
        <w:rPr>
          <w:rFonts w:hint="eastAsia" w:ascii="宋体" w:hAnsi="宋体"/>
          <w:sz w:val="28"/>
          <w:szCs w:val="28"/>
          <w:lang w:val="en-US" w:eastAsia="zh-CN"/>
        </w:rPr>
        <w:t>增加</w:t>
      </w:r>
      <w:r>
        <w:rPr>
          <w:rFonts w:hint="eastAsia" w:ascii="宋体" w:hAnsi="宋体"/>
          <w:sz w:val="28"/>
          <w:szCs w:val="28"/>
        </w:rPr>
        <w:t>了</w:t>
      </w:r>
      <w:r>
        <w:rPr>
          <w:rFonts w:hint="eastAsia" w:ascii="宋体" w:hAnsi="宋体"/>
          <w:sz w:val="28"/>
          <w:szCs w:val="28"/>
          <w:lang w:val="en-US" w:eastAsia="zh-CN"/>
        </w:rPr>
        <w:t>17.67</w:t>
      </w:r>
      <w:r>
        <w:rPr>
          <w:rFonts w:hint="eastAsia" w:ascii="宋体" w:hAnsi="宋体"/>
          <w:sz w:val="28"/>
          <w:szCs w:val="28"/>
        </w:rPr>
        <w:t>万元，减幅</w:t>
      </w:r>
      <w:r>
        <w:rPr>
          <w:rFonts w:hint="eastAsia" w:ascii="宋体" w:hAnsi="宋体" w:cs="仿宋_GB2312"/>
          <w:sz w:val="28"/>
          <w:szCs w:val="28"/>
          <w:lang w:val="en-US" w:eastAsia="zh-CN"/>
        </w:rPr>
        <w:t>30.9</w:t>
      </w:r>
      <w:r>
        <w:rPr>
          <w:rFonts w:hint="eastAsia" w:ascii="宋体" w:hAnsi="宋体"/>
          <w:sz w:val="28"/>
          <w:szCs w:val="28"/>
        </w:rPr>
        <w:t>%，</w:t>
      </w:r>
      <w:r>
        <w:rPr>
          <w:rFonts w:hint="eastAsia" w:ascii="宋体" w:hAnsi="宋体"/>
          <w:sz w:val="28"/>
          <w:szCs w:val="28"/>
          <w:lang w:val="en-US" w:eastAsia="zh-CN"/>
        </w:rPr>
        <w:t>增加</w:t>
      </w:r>
      <w:r>
        <w:rPr>
          <w:rFonts w:hint="eastAsia" w:ascii="宋体" w:hAnsi="宋体"/>
          <w:sz w:val="28"/>
          <w:szCs w:val="28"/>
        </w:rPr>
        <w:t>的主要原因一是机关运行经费统计口径有所变化，二是</w:t>
      </w:r>
      <w:r>
        <w:rPr>
          <w:rFonts w:hint="eastAsia" w:ascii="宋体" w:hAnsi="宋体"/>
          <w:sz w:val="28"/>
          <w:szCs w:val="28"/>
          <w:lang w:val="en-US" w:eastAsia="zh-CN"/>
        </w:rPr>
        <w:t>机构改革后，我单位承担的工作量加大，人员增多，运行费用增长。</w:t>
      </w:r>
      <w:bookmarkStart w:id="0" w:name="_GoBack"/>
      <w:bookmarkEnd w:id="0"/>
    </w:p>
    <w:p>
      <w:pPr>
        <w:widowControl/>
        <w:shd w:val="clear" w:color="auto" w:fill="FFFFFF"/>
        <w:spacing w:line="600" w:lineRule="exact"/>
        <w:ind w:firstLine="640"/>
        <w:jc w:val="left"/>
        <w:rPr>
          <w:rFonts w:ascii="黑体" w:hAnsi="黑体" w:eastAsia="黑体" w:cs="黑体"/>
          <w:sz w:val="32"/>
          <w:szCs w:val="32"/>
        </w:rPr>
      </w:pPr>
      <w:r>
        <w:rPr>
          <w:rFonts w:hint="eastAsia" w:ascii="黑体" w:hAnsi="黑体" w:eastAsia="黑体" w:cs="黑体"/>
          <w:sz w:val="32"/>
          <w:szCs w:val="32"/>
        </w:rPr>
        <w:t>七、国有资产占用及政府采购支出情况</w:t>
      </w:r>
    </w:p>
    <w:p>
      <w:pPr>
        <w:spacing w:line="600" w:lineRule="exact"/>
        <w:ind w:firstLine="648"/>
        <w:rPr>
          <w:rFonts w:hint="eastAsia" w:ascii="宋体" w:hAnsi="宋体" w:cs="黑体"/>
          <w:sz w:val="28"/>
          <w:szCs w:val="28"/>
          <w:lang w:val="en-US" w:eastAsia="zh-CN"/>
        </w:rPr>
      </w:pPr>
      <w:r>
        <w:rPr>
          <w:rFonts w:hint="eastAsia" w:ascii="宋体" w:hAnsi="宋体" w:cs="黑体"/>
          <w:sz w:val="28"/>
          <w:szCs w:val="28"/>
          <w:lang w:val="en-US" w:eastAsia="zh-CN"/>
        </w:rPr>
        <w:t>截止2020年12月31日，本部门共有车辆0辆，单位价值50万元以上通用设备0台（套），单价100万元以上专用设备0台（套）。</w:t>
      </w:r>
    </w:p>
    <w:p>
      <w:pPr>
        <w:spacing w:line="600" w:lineRule="exact"/>
        <w:ind w:firstLine="648"/>
        <w:rPr>
          <w:rFonts w:hint="eastAsia" w:ascii="宋体" w:hAnsi="宋体" w:cs="黑体"/>
          <w:sz w:val="28"/>
          <w:szCs w:val="28"/>
          <w:lang w:val="en-US" w:eastAsia="zh-CN"/>
        </w:rPr>
      </w:pPr>
      <w:r>
        <w:rPr>
          <w:rFonts w:hint="eastAsia" w:ascii="宋体" w:hAnsi="宋体" w:cs="黑体"/>
          <w:sz w:val="28"/>
          <w:szCs w:val="28"/>
          <w:lang w:val="en-US" w:eastAsia="zh-CN"/>
        </w:rPr>
        <w:t>本部门2020年度政府采购支出总额2.3万元，其中：政府采购服务支出2.3万元。授予中小企业合同金额2.3万元，占政府采购支出总额的100%。</w:t>
      </w:r>
    </w:p>
    <w:p>
      <w:pPr>
        <w:spacing w:line="600" w:lineRule="exact"/>
      </w:pPr>
      <w:r>
        <w:rPr>
          <w:rFonts w:ascii="黑体" w:hAnsi="黑体" w:eastAsia="黑体" w:cs="黑体"/>
          <w:sz w:val="32"/>
          <w:szCs w:val="32"/>
        </w:rPr>
        <w:t xml:space="preserve">    </w:t>
      </w:r>
      <w:r>
        <w:rPr>
          <w:rFonts w:hint="eastAsia" w:ascii="黑体" w:hAnsi="黑体" w:eastAsia="黑体" w:cs="黑体"/>
          <w:sz w:val="32"/>
          <w:szCs w:val="32"/>
        </w:rPr>
        <w:t>八、部门预算绩效评价情况</w:t>
      </w:r>
    </w:p>
    <w:p>
      <w:pPr>
        <w:ind w:firstLine="620"/>
        <w:rPr>
          <w:rFonts w:hint="eastAsia" w:ascii="宋体" w:hAnsi="宋体"/>
          <w:sz w:val="28"/>
          <w:szCs w:val="28"/>
          <w:lang w:val="en-US" w:eastAsia="zh-CN"/>
        </w:rPr>
      </w:pPr>
      <w:r>
        <w:rPr>
          <w:rFonts w:hint="eastAsia" w:ascii="宋体" w:hAnsi="宋体"/>
          <w:sz w:val="28"/>
          <w:szCs w:val="28"/>
        </w:rPr>
        <w:t>根据财政预算管理要求，我</w:t>
      </w:r>
      <w:r>
        <w:rPr>
          <w:rFonts w:hint="eastAsia" w:ascii="宋体" w:hAnsi="宋体"/>
          <w:sz w:val="28"/>
          <w:szCs w:val="28"/>
          <w:lang w:eastAsia="zh-CN"/>
        </w:rPr>
        <w:t>部门</w:t>
      </w:r>
      <w:r>
        <w:rPr>
          <w:rFonts w:hint="eastAsia" w:ascii="宋体" w:hAnsi="宋体"/>
          <w:sz w:val="28"/>
          <w:szCs w:val="28"/>
        </w:rPr>
        <w:t>组织对20</w:t>
      </w:r>
      <w:r>
        <w:rPr>
          <w:rFonts w:hint="eastAsia" w:ascii="宋体" w:hAnsi="宋体"/>
          <w:sz w:val="28"/>
          <w:szCs w:val="28"/>
          <w:lang w:val="en-US" w:eastAsia="zh-CN"/>
        </w:rPr>
        <w:t>20</w:t>
      </w:r>
      <w:r>
        <w:rPr>
          <w:rFonts w:hint="eastAsia" w:ascii="宋体" w:hAnsi="宋体"/>
          <w:sz w:val="28"/>
          <w:szCs w:val="28"/>
        </w:rPr>
        <w:t>年度一般公共预算项目支出开展绩效评价。</w:t>
      </w:r>
      <w:r>
        <w:rPr>
          <w:rFonts w:hint="eastAsia" w:ascii="宋体" w:hAnsi="宋体"/>
          <w:sz w:val="28"/>
          <w:szCs w:val="28"/>
          <w:lang w:eastAsia="zh-CN"/>
        </w:rPr>
        <w:t>共</w:t>
      </w:r>
      <w:r>
        <w:rPr>
          <w:rFonts w:hint="eastAsia" w:ascii="宋体" w:hAnsi="宋体"/>
          <w:sz w:val="28"/>
          <w:szCs w:val="28"/>
        </w:rPr>
        <w:t>涉及资金</w:t>
      </w:r>
      <w:r>
        <w:rPr>
          <w:rFonts w:hint="eastAsia" w:ascii="宋体" w:hAnsi="宋体"/>
          <w:sz w:val="28"/>
          <w:szCs w:val="28"/>
          <w:lang w:val="en-US" w:eastAsia="zh-CN"/>
        </w:rPr>
        <w:t>10</w:t>
      </w:r>
      <w:r>
        <w:rPr>
          <w:rFonts w:hint="eastAsia" w:ascii="宋体" w:hAnsi="宋体"/>
          <w:sz w:val="28"/>
          <w:szCs w:val="28"/>
        </w:rPr>
        <w:t>万元，占一般公共预算项目支出</w:t>
      </w:r>
      <w:r>
        <w:rPr>
          <w:rFonts w:hint="eastAsia" w:ascii="宋体" w:hAnsi="宋体"/>
          <w:sz w:val="28"/>
          <w:szCs w:val="28"/>
          <w:lang w:eastAsia="zh-CN"/>
        </w:rPr>
        <w:t>总额的</w:t>
      </w:r>
      <w:r>
        <w:rPr>
          <w:rFonts w:hint="eastAsia" w:ascii="宋体" w:hAnsi="宋体"/>
          <w:sz w:val="28"/>
          <w:szCs w:val="28"/>
          <w:lang w:val="en-US" w:eastAsia="zh-CN"/>
        </w:rPr>
        <w:t>5</w:t>
      </w:r>
      <w:r>
        <w:rPr>
          <w:rFonts w:hint="eastAsia" w:ascii="宋体" w:hAnsi="宋体"/>
          <w:sz w:val="28"/>
          <w:szCs w:val="28"/>
        </w:rPr>
        <w:t>%。</w:t>
      </w:r>
      <w:r>
        <w:rPr>
          <w:rFonts w:hint="eastAsia" w:ascii="宋体" w:hAnsi="宋体"/>
          <w:sz w:val="28"/>
          <w:szCs w:val="28"/>
          <w:lang w:eastAsia="zh-CN"/>
        </w:rPr>
        <w:t>组织对</w:t>
      </w:r>
      <w:r>
        <w:rPr>
          <w:rFonts w:hint="eastAsia" w:ascii="宋体" w:hAnsi="宋体"/>
          <w:sz w:val="28"/>
          <w:szCs w:val="28"/>
          <w:lang w:val="en-US" w:eastAsia="zh-CN"/>
        </w:rPr>
        <w:t>新窑镇菊芋种植项目开展了重点绩效评价，涉及一般公共预算支出10万元。</w:t>
      </w:r>
    </w:p>
    <w:p>
      <w:pPr>
        <w:ind w:firstLine="620"/>
        <w:rPr>
          <w:rFonts w:hint="eastAsia" w:ascii="宋体" w:hAnsi="宋体" w:eastAsia="宋体"/>
          <w:sz w:val="28"/>
          <w:szCs w:val="28"/>
          <w:lang w:val="en-US" w:eastAsia="zh-CN"/>
        </w:rPr>
      </w:pPr>
      <w:r>
        <w:rPr>
          <w:rFonts w:hint="eastAsia" w:ascii="宋体" w:hAnsi="宋体"/>
          <w:sz w:val="28"/>
          <w:szCs w:val="28"/>
          <w:lang w:eastAsia="zh-CN"/>
        </w:rPr>
        <w:t>项目绩效评价结果（如有）：根据年初设定的绩效目标，</w:t>
      </w:r>
      <w:r>
        <w:rPr>
          <w:rFonts w:hint="eastAsia" w:ascii="宋体" w:hAnsi="宋体"/>
          <w:sz w:val="28"/>
          <w:szCs w:val="28"/>
          <w:lang w:val="en-US" w:eastAsia="zh-CN"/>
        </w:rPr>
        <w:t>新窑镇菊芋种植项目自评得分为100分。项目全年预算数为10万元，执行数为10万元，完成预算的100%。主要产出和效果：</w:t>
      </w:r>
      <w:r>
        <w:rPr>
          <w:rFonts w:hint="eastAsia" w:ascii="宋体" w:hAnsi="宋体"/>
          <w:sz w:val="28"/>
          <w:szCs w:val="28"/>
        </w:rPr>
        <w:t>一是菊芋与常规的农作物种植比较，产量高、效益好，达到了增收致富的目的；二是</w:t>
      </w:r>
      <w:r>
        <w:rPr>
          <w:rFonts w:hint="eastAsia" w:ascii="宋体" w:hAnsi="宋体"/>
          <w:sz w:val="28"/>
          <w:szCs w:val="28"/>
          <w:lang w:val="en-US" w:eastAsia="zh-CN"/>
        </w:rPr>
        <w:t>操作简便、易学易懂、时效较短，效率高；三是符合当地气候环境，且可持续性强，有效调整了少数民族群众产业结构、拓宽了增收渠道。</w:t>
      </w:r>
      <w:r>
        <w:rPr>
          <w:rFonts w:hint="eastAsia" w:ascii="宋体" w:hAnsi="宋体"/>
          <w:sz w:val="28"/>
          <w:szCs w:val="28"/>
          <w:lang w:eastAsia="zh-CN"/>
        </w:rPr>
        <w:t>发现的主要问题及原因：</w:t>
      </w:r>
      <w:r>
        <w:rPr>
          <w:rFonts w:hint="eastAsia" w:ascii="宋体" w:hAnsi="宋体"/>
          <w:sz w:val="28"/>
          <w:szCs w:val="28"/>
          <w:lang w:val="en-US" w:eastAsia="zh-CN"/>
        </w:rPr>
        <w:t>种植规模不够大，与相关收购企业预期相比还有差距。下一步改进措施：动员广大群众继续扩大种植规模，加强与相关企业的联系衔接，确保销路通畅。</w:t>
      </w:r>
    </w:p>
    <w:p>
      <w:pPr>
        <w:spacing w:line="600" w:lineRule="exact"/>
        <w:ind w:firstLine="640"/>
        <w:rPr>
          <w:rFonts w:hint="eastAsia" w:ascii="黑体" w:hAnsi="黑体" w:eastAsia="黑体" w:cs="黑体"/>
          <w:sz w:val="32"/>
          <w:szCs w:val="32"/>
        </w:rPr>
      </w:pPr>
      <w:r>
        <w:rPr>
          <w:rFonts w:hint="eastAsia" w:ascii="黑体" w:hAnsi="黑体" w:eastAsia="黑体" w:cs="黑体"/>
          <w:sz w:val="32"/>
          <w:szCs w:val="32"/>
        </w:rPr>
        <w:t>九、政府性基金支出情况</w:t>
      </w:r>
    </w:p>
    <w:p>
      <w:pPr>
        <w:spacing w:line="600" w:lineRule="exact"/>
        <w:ind w:firstLine="640"/>
        <w:rPr>
          <w:rFonts w:hint="eastAsia" w:ascii="宋体" w:hAnsi="宋体"/>
          <w:sz w:val="28"/>
          <w:szCs w:val="28"/>
        </w:rPr>
      </w:pPr>
      <w:r>
        <w:rPr>
          <w:rFonts w:hint="eastAsia" w:ascii="宋体" w:hAnsi="宋体"/>
          <w:sz w:val="28"/>
          <w:szCs w:val="28"/>
        </w:rPr>
        <w:t>本年度单位无政府性基金支出。</w:t>
      </w:r>
    </w:p>
    <w:p>
      <w:pPr>
        <w:spacing w:line="600" w:lineRule="exact"/>
        <w:rPr>
          <w:rFonts w:ascii="黑体" w:hAnsi="黑体" w:eastAsia="黑体" w:cs="黑体"/>
          <w:sz w:val="32"/>
          <w:szCs w:val="32"/>
        </w:rPr>
      </w:pPr>
      <w:r>
        <w:rPr>
          <w:rFonts w:ascii="黑体" w:hAnsi="黑体" w:eastAsia="黑体" w:cs="黑体"/>
          <w:sz w:val="32"/>
          <w:szCs w:val="32"/>
        </w:rPr>
        <w:t xml:space="preserve">    </w:t>
      </w:r>
      <w:r>
        <w:rPr>
          <w:rFonts w:hint="eastAsia" w:ascii="黑体" w:hAnsi="黑体" w:eastAsia="黑体" w:cs="黑体"/>
          <w:b/>
          <w:bCs/>
          <w:sz w:val="32"/>
          <w:szCs w:val="32"/>
        </w:rPr>
        <w:t>十</w:t>
      </w:r>
      <w:r>
        <w:rPr>
          <w:rFonts w:hint="eastAsia" w:ascii="黑体" w:hAnsi="黑体" w:eastAsia="黑体" w:cs="黑体"/>
          <w:sz w:val="32"/>
          <w:szCs w:val="32"/>
        </w:rPr>
        <w:t>、名词解释</w:t>
      </w:r>
    </w:p>
    <w:p>
      <w:pPr>
        <w:ind w:firstLine="620"/>
        <w:rPr>
          <w:rFonts w:hint="eastAsia" w:ascii="宋体" w:hAnsi="宋体"/>
          <w:sz w:val="28"/>
          <w:szCs w:val="28"/>
          <w:lang w:eastAsia="zh-CN"/>
        </w:rPr>
      </w:pPr>
      <w:r>
        <w:rPr>
          <w:rFonts w:hint="eastAsia" w:ascii="宋体" w:hAnsi="宋体"/>
          <w:sz w:val="28"/>
          <w:szCs w:val="28"/>
          <w:lang w:eastAsia="zh-CN"/>
        </w:rPr>
        <w:t>（一）财政拨款收入：指本年度从本级财政部门取得的财政拨款，包括一般公共预算财政拨款和政府性基金预算财政拨款。</w:t>
      </w:r>
    </w:p>
    <w:p>
      <w:pPr>
        <w:ind w:firstLine="620"/>
        <w:rPr>
          <w:rFonts w:hint="eastAsia" w:ascii="宋体" w:hAnsi="宋体"/>
          <w:sz w:val="28"/>
          <w:szCs w:val="28"/>
          <w:lang w:eastAsia="zh-CN"/>
        </w:rPr>
      </w:pPr>
      <w:r>
        <w:rPr>
          <w:rFonts w:hint="eastAsia" w:ascii="宋体" w:hAnsi="宋体"/>
          <w:sz w:val="28"/>
          <w:szCs w:val="28"/>
          <w:lang w:eastAsia="zh-CN"/>
        </w:rPr>
        <w:t>（二）事业收入：指事业单位开展专业业务活动及其辅助活动取得的收入；事业单位收到的财政专户实际核拨的教育收费等资金在此反映。</w:t>
      </w:r>
    </w:p>
    <w:p>
      <w:pPr>
        <w:ind w:firstLine="620"/>
        <w:rPr>
          <w:rFonts w:hint="eastAsia" w:ascii="宋体" w:hAnsi="宋体"/>
          <w:sz w:val="28"/>
          <w:szCs w:val="28"/>
          <w:lang w:eastAsia="zh-CN"/>
        </w:rPr>
      </w:pPr>
      <w:r>
        <w:rPr>
          <w:rFonts w:hint="eastAsia" w:ascii="宋体" w:hAnsi="宋体"/>
          <w:sz w:val="28"/>
          <w:szCs w:val="28"/>
          <w:lang w:eastAsia="zh-CN"/>
        </w:rPr>
        <w:t>（三）经营收入：指事业单位在专业业务活动及其辅助活动之外开展非独立核算经营活动取得的收入。</w:t>
      </w:r>
    </w:p>
    <w:p>
      <w:pPr>
        <w:ind w:firstLine="620"/>
        <w:rPr>
          <w:rFonts w:hint="eastAsia" w:ascii="宋体" w:hAnsi="宋体"/>
          <w:sz w:val="28"/>
          <w:szCs w:val="28"/>
          <w:lang w:eastAsia="zh-CN"/>
        </w:rPr>
      </w:pPr>
      <w:r>
        <w:rPr>
          <w:rFonts w:hint="eastAsia" w:ascii="宋体" w:hAnsi="宋体"/>
          <w:sz w:val="28"/>
          <w:szCs w:val="28"/>
          <w:lang w:eastAsia="zh-CN"/>
        </w:rPr>
        <w:t>（四）其他收入：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填列在本项内。</w:t>
      </w:r>
    </w:p>
    <w:p>
      <w:pPr>
        <w:ind w:firstLine="620"/>
        <w:rPr>
          <w:rFonts w:hint="eastAsia" w:ascii="宋体" w:hAnsi="宋体"/>
          <w:sz w:val="28"/>
          <w:szCs w:val="28"/>
          <w:lang w:eastAsia="zh-CN"/>
        </w:rPr>
      </w:pPr>
      <w:r>
        <w:rPr>
          <w:rFonts w:hint="eastAsia" w:ascii="宋体" w:hAnsi="宋体"/>
          <w:sz w:val="28"/>
          <w:szCs w:val="28"/>
          <w:lang w:eastAsia="zh-CN"/>
        </w:rPr>
        <w:t>（五）用事业基金弥补收支差额：指事业单位在当年的“财政拨款收入”、“事业收入”、“经营收入”、“其他收入”等不足以安排当年支出的情况下，使用以前年度积累的事业基金（事业单位当年收支相抵后按国家规定提取、用于弥补以后年度收支差额的基金）弥补本年度收支缺口的资金。</w:t>
      </w:r>
    </w:p>
    <w:p>
      <w:pPr>
        <w:ind w:firstLine="620"/>
        <w:rPr>
          <w:rFonts w:hint="eastAsia" w:ascii="宋体" w:hAnsi="宋体"/>
          <w:sz w:val="28"/>
          <w:szCs w:val="28"/>
          <w:lang w:eastAsia="zh-CN"/>
        </w:rPr>
      </w:pPr>
      <w:r>
        <w:rPr>
          <w:rFonts w:hint="eastAsia" w:ascii="宋体" w:hAnsi="宋体"/>
          <w:sz w:val="28"/>
          <w:szCs w:val="28"/>
          <w:lang w:eastAsia="zh-CN"/>
        </w:rPr>
        <w:t>（六）年初结转和结余：指单位上年结转本年使用的基本支出结转、项目支出结转和结余、经营结余。不包括事业单位净资产项下的事业基金和专用基金。</w:t>
      </w:r>
    </w:p>
    <w:p>
      <w:pPr>
        <w:ind w:firstLine="560" w:firstLineChars="200"/>
        <w:rPr>
          <w:rFonts w:hint="eastAsia" w:ascii="宋体" w:hAnsi="宋体"/>
          <w:sz w:val="28"/>
          <w:szCs w:val="28"/>
          <w:lang w:eastAsia="zh-CN"/>
        </w:rPr>
      </w:pPr>
      <w:r>
        <w:rPr>
          <w:rFonts w:hint="eastAsia" w:ascii="宋体" w:hAnsi="宋体"/>
          <w:sz w:val="28"/>
          <w:szCs w:val="28"/>
          <w:lang w:eastAsia="zh-CN"/>
        </w:rPr>
        <w:t>（七）结余分配：指单位当年结余的分配情况。根据《关于事业单位提取专用基金比例问题的通知》（财教[2012]32号）规定，事业单位职工福利基金的提取比例，在单位年度非财政拨款结余的40%以内确定，国家另有规定的从其规定。</w:t>
      </w:r>
    </w:p>
    <w:p>
      <w:pPr>
        <w:ind w:firstLine="560" w:firstLineChars="200"/>
        <w:rPr>
          <w:rFonts w:hint="eastAsia" w:ascii="宋体" w:hAnsi="宋体"/>
          <w:sz w:val="28"/>
          <w:szCs w:val="28"/>
          <w:lang w:eastAsia="zh-CN"/>
        </w:rPr>
      </w:pPr>
      <w:r>
        <w:rPr>
          <w:rFonts w:hint="eastAsia" w:ascii="宋体" w:hAnsi="宋体"/>
          <w:sz w:val="28"/>
          <w:szCs w:val="28"/>
          <w:lang w:eastAsia="zh-CN"/>
        </w:rPr>
        <w:t>（八）年末结转和结余：指单位结转下年的基本支出结转、项目支出结转和结余、经营结余。不包括事业单位净资产项下的事业基金和专用基金。</w:t>
      </w:r>
    </w:p>
    <w:p>
      <w:pPr>
        <w:ind w:firstLine="620"/>
        <w:rPr>
          <w:rFonts w:hint="eastAsia" w:ascii="宋体" w:hAnsi="宋体"/>
          <w:sz w:val="28"/>
          <w:szCs w:val="28"/>
          <w:lang w:eastAsia="zh-CN"/>
        </w:rPr>
      </w:pPr>
      <w:r>
        <w:rPr>
          <w:rFonts w:hint="eastAsia" w:ascii="宋体" w:hAnsi="宋体"/>
          <w:sz w:val="28"/>
          <w:szCs w:val="28"/>
          <w:lang w:eastAsia="zh-CN"/>
        </w:rPr>
        <w:t>（九）基本支出：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ind w:firstLine="620"/>
        <w:rPr>
          <w:rFonts w:hint="eastAsia" w:ascii="宋体" w:hAnsi="宋体"/>
          <w:sz w:val="28"/>
          <w:szCs w:val="28"/>
          <w:lang w:eastAsia="zh-CN"/>
        </w:rPr>
      </w:pPr>
      <w:r>
        <w:rPr>
          <w:rFonts w:hint="eastAsia" w:ascii="宋体" w:hAnsi="宋体"/>
          <w:sz w:val="28"/>
          <w:szCs w:val="28"/>
          <w:lang w:eastAsia="zh-CN"/>
        </w:rPr>
        <w:t>（十）项目支出：指在基本支出之外为完成特定行政任务和事业发展目标所发生的支出。</w:t>
      </w:r>
    </w:p>
    <w:p>
      <w:pPr>
        <w:ind w:firstLine="620"/>
        <w:rPr>
          <w:rFonts w:hint="eastAsia" w:ascii="宋体" w:hAnsi="宋体"/>
          <w:sz w:val="28"/>
          <w:szCs w:val="28"/>
          <w:lang w:eastAsia="zh-CN"/>
        </w:rPr>
      </w:pPr>
      <w:r>
        <w:rPr>
          <w:rFonts w:hint="eastAsia" w:ascii="宋体" w:hAnsi="宋体"/>
          <w:sz w:val="28"/>
          <w:szCs w:val="28"/>
          <w:lang w:eastAsia="zh-CN"/>
        </w:rPr>
        <w:t>（十一）经营支出：指事业单位在专业业务活动及其辅助活动之外开展非独立核算经营活动发生的支出。</w:t>
      </w:r>
    </w:p>
    <w:p>
      <w:pPr>
        <w:ind w:firstLine="620"/>
        <w:rPr>
          <w:rFonts w:hint="eastAsia" w:ascii="宋体" w:hAnsi="宋体"/>
          <w:sz w:val="28"/>
          <w:szCs w:val="28"/>
          <w:lang w:eastAsia="zh-CN"/>
        </w:rPr>
      </w:pPr>
    </w:p>
    <w:p>
      <w:pPr>
        <w:ind w:firstLine="620"/>
        <w:rPr>
          <w:rFonts w:hint="eastAsia" w:ascii="宋体" w:hAnsi="宋体"/>
          <w:sz w:val="28"/>
          <w:szCs w:val="28"/>
          <w:lang w:eastAsia="zh-CN"/>
        </w:rPr>
      </w:pPr>
      <w:r>
        <w:rPr>
          <w:rFonts w:hint="eastAsia" w:ascii="宋体" w:hAnsi="宋体"/>
          <w:sz w:val="28"/>
          <w:szCs w:val="28"/>
          <w:lang w:eastAsia="zh-CN"/>
        </w:rPr>
        <w:t>（十二）“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ind w:firstLine="620"/>
        <w:rPr>
          <w:rFonts w:hint="eastAsia" w:ascii="宋体" w:hAnsi="宋体"/>
          <w:sz w:val="28"/>
          <w:szCs w:val="28"/>
          <w:lang w:eastAsia="zh-CN"/>
        </w:rPr>
      </w:pPr>
      <w:r>
        <w:rPr>
          <w:rFonts w:hint="eastAsia" w:ascii="宋体" w:hAnsi="宋体"/>
          <w:sz w:val="28"/>
          <w:szCs w:val="28"/>
          <w:lang w:eastAsia="zh-CN"/>
        </w:rPr>
        <w:t>（十三）机关运行经费：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ind w:firstLine="620"/>
        <w:rPr>
          <w:rFonts w:hint="eastAsia" w:ascii="宋体" w:hAnsi="宋体"/>
          <w:sz w:val="28"/>
          <w:szCs w:val="28"/>
          <w:lang w:eastAsia="zh-CN"/>
        </w:rPr>
      </w:pPr>
      <w:r>
        <w:rPr>
          <w:rFonts w:hint="eastAsia" w:ascii="宋体" w:hAnsi="宋体"/>
          <w:sz w:val="28"/>
          <w:szCs w:val="28"/>
          <w:lang w:eastAsia="zh-CN"/>
        </w:rPr>
        <w:t>（十四）工资福利支出（支出经济分类科目类级）：反映单位开支的在职职工和编制外长期聘用人员的各类劳动报酬，以及为上述人员缴纳的各项社会保险费等。</w:t>
      </w:r>
    </w:p>
    <w:p>
      <w:pPr>
        <w:ind w:firstLine="560" w:firstLineChars="200"/>
        <w:rPr>
          <w:rFonts w:hint="eastAsia" w:ascii="宋体" w:hAnsi="宋体"/>
          <w:sz w:val="28"/>
          <w:szCs w:val="28"/>
          <w:lang w:eastAsia="zh-CN"/>
        </w:rPr>
      </w:pPr>
      <w:r>
        <w:rPr>
          <w:rFonts w:hint="eastAsia" w:ascii="宋体" w:hAnsi="宋体"/>
          <w:sz w:val="28"/>
          <w:szCs w:val="28"/>
          <w:lang w:eastAsia="zh-CN"/>
        </w:rPr>
        <w:t>（十五）商品和服务支出（支出经济分类科目类级）：反映单位购买商品和服务的支出（不包括用于购置固定资产的支出、战略性和应急储备支出）。</w:t>
      </w:r>
    </w:p>
    <w:p>
      <w:pPr>
        <w:ind w:firstLine="560" w:firstLineChars="200"/>
        <w:rPr>
          <w:rFonts w:hint="eastAsia" w:ascii="宋体" w:hAnsi="宋体"/>
          <w:sz w:val="28"/>
          <w:szCs w:val="28"/>
          <w:lang w:eastAsia="zh-CN"/>
        </w:rPr>
      </w:pPr>
      <w:r>
        <w:rPr>
          <w:rFonts w:hint="eastAsia" w:ascii="宋体" w:hAnsi="宋体"/>
          <w:sz w:val="28"/>
          <w:szCs w:val="28"/>
          <w:lang w:eastAsia="zh-CN"/>
        </w:rPr>
        <w:t>（十六）对个人和家庭的补助（支出经济分类科目类级）：反映用于对个人和家庭的补助支出。</w:t>
      </w:r>
    </w:p>
    <w:p>
      <w:pPr>
        <w:ind w:firstLine="620"/>
        <w:rPr>
          <w:rFonts w:hint="eastAsia" w:ascii="宋体" w:hAnsi="宋体"/>
          <w:sz w:val="28"/>
          <w:szCs w:val="28"/>
          <w:lang w:eastAsia="zh-CN"/>
        </w:rPr>
      </w:pPr>
      <w:r>
        <w:rPr>
          <w:rFonts w:hint="eastAsia" w:ascii="宋体" w:hAnsi="宋体"/>
          <w:sz w:val="28"/>
          <w:szCs w:val="28"/>
          <w:lang w:eastAsia="zh-CN"/>
        </w:rPr>
        <w:t>（十七）其他资本性支出（支出经济分类科目类级）：反映非各级发展与改革部门集中安排的用于购置固定资产、战略性和应急性储备、土地和无形资产，以及构建基础设施、大型修缮和财政支持企业更新改造所发生的支出。</w:t>
      </w:r>
    </w:p>
    <w:p>
      <w:pPr>
        <w:shd w:val="clear" w:color="auto" w:fill="FFFFFF"/>
        <w:spacing w:line="600" w:lineRule="exact"/>
        <w:ind w:firstLine="636"/>
        <w:rPr>
          <w:rFonts w:hint="eastAsia" w:ascii="宋体" w:hAnsi="宋体" w:cs="仿宋_GB2312"/>
          <w:sz w:val="28"/>
          <w:szCs w:val="28"/>
        </w:rPr>
      </w:pPr>
    </w:p>
    <w:p>
      <w:pPr>
        <w:widowControl/>
        <w:shd w:val="clear" w:color="auto" w:fill="FFFFFF"/>
        <w:spacing w:line="600" w:lineRule="exact"/>
        <w:jc w:val="left"/>
        <w:rPr>
          <w:rFonts w:ascii="宋体" w:hAnsi="宋体" w:cs="宋体"/>
          <w:kern w:val="0"/>
          <w:sz w:val="24"/>
        </w:rPr>
      </w:pPr>
      <w:r>
        <w:rPr>
          <w:rFonts w:hint="eastAsia" w:ascii="宋体" w:hAnsi="宋体" w:cs="宋体"/>
          <w:color w:val="000000"/>
          <w:kern w:val="0"/>
          <w:sz w:val="22"/>
          <w:szCs w:val="22"/>
        </w:rPr>
        <w:t xml:space="preserve"> </w:t>
      </w:r>
    </w:p>
    <w:p>
      <w:pPr>
        <w:spacing w:line="660" w:lineRule="exact"/>
        <w:ind w:left="420" w:firstLine="289"/>
        <w:rPr>
          <w:rFonts w:ascii="宋体" w:hAnsi="宋体"/>
          <w:sz w:val="28"/>
          <w:szCs w:val="28"/>
        </w:rPr>
      </w:pPr>
      <w:r>
        <w:rPr>
          <w:rFonts w:hint="eastAsia" w:ascii="宋体" w:hAnsi="宋体" w:cs="仿宋_GB2312"/>
          <w:sz w:val="28"/>
          <w:szCs w:val="28"/>
        </w:rPr>
        <w:t>附表：</w:t>
      </w:r>
      <w:r>
        <w:rPr>
          <w:rFonts w:hint="eastAsia" w:ascii="宋体" w:hAnsi="宋体"/>
          <w:sz w:val="28"/>
          <w:szCs w:val="28"/>
        </w:rPr>
        <w:t>1.收入支出决算总表</w:t>
      </w:r>
    </w:p>
    <w:p>
      <w:pPr>
        <w:spacing w:line="660" w:lineRule="exact"/>
        <w:ind w:left="420" w:leftChars="200" w:firstLine="1092" w:firstLineChars="390"/>
        <w:rPr>
          <w:rFonts w:ascii="宋体" w:hAnsi="宋体"/>
          <w:sz w:val="28"/>
          <w:szCs w:val="28"/>
        </w:rPr>
      </w:pPr>
      <w:r>
        <w:rPr>
          <w:rFonts w:hint="eastAsia" w:ascii="宋体" w:hAnsi="宋体"/>
          <w:sz w:val="28"/>
          <w:szCs w:val="28"/>
        </w:rPr>
        <w:t>2.收入决算表</w:t>
      </w:r>
    </w:p>
    <w:p>
      <w:pPr>
        <w:spacing w:line="660" w:lineRule="exact"/>
        <w:ind w:left="420" w:leftChars="200" w:firstLine="1092" w:firstLineChars="390"/>
        <w:rPr>
          <w:rFonts w:ascii="宋体" w:hAnsi="宋体"/>
          <w:sz w:val="28"/>
          <w:szCs w:val="28"/>
        </w:rPr>
      </w:pPr>
      <w:r>
        <w:rPr>
          <w:rFonts w:hint="eastAsia" w:ascii="宋体" w:hAnsi="宋体"/>
          <w:sz w:val="28"/>
          <w:szCs w:val="28"/>
        </w:rPr>
        <w:t>3.支出决算表</w:t>
      </w:r>
    </w:p>
    <w:p>
      <w:pPr>
        <w:spacing w:line="660" w:lineRule="exact"/>
        <w:ind w:left="420" w:leftChars="200" w:firstLine="1092" w:firstLineChars="390"/>
        <w:rPr>
          <w:rFonts w:ascii="宋体" w:hAnsi="宋体"/>
          <w:sz w:val="28"/>
          <w:szCs w:val="28"/>
        </w:rPr>
      </w:pPr>
      <w:r>
        <w:rPr>
          <w:rFonts w:hint="eastAsia" w:ascii="宋体" w:hAnsi="宋体"/>
          <w:sz w:val="28"/>
          <w:szCs w:val="28"/>
        </w:rPr>
        <w:t>4.财政拨款收入支出决算总表</w:t>
      </w:r>
    </w:p>
    <w:p>
      <w:pPr>
        <w:spacing w:line="660" w:lineRule="exact"/>
        <w:ind w:left="420" w:leftChars="200" w:firstLine="1092" w:firstLineChars="390"/>
        <w:rPr>
          <w:rFonts w:ascii="宋体" w:hAnsi="宋体"/>
          <w:sz w:val="28"/>
          <w:szCs w:val="28"/>
        </w:rPr>
      </w:pPr>
      <w:r>
        <w:rPr>
          <w:rFonts w:hint="eastAsia" w:ascii="宋体" w:hAnsi="宋体"/>
          <w:sz w:val="28"/>
          <w:szCs w:val="28"/>
        </w:rPr>
        <w:t>5.一般公共预算财政拨款支出决算表</w:t>
      </w:r>
    </w:p>
    <w:p>
      <w:pPr>
        <w:spacing w:line="660" w:lineRule="exact"/>
        <w:ind w:left="420" w:leftChars="200" w:firstLine="1092" w:firstLineChars="390"/>
        <w:rPr>
          <w:rFonts w:hint="eastAsia" w:ascii="宋体" w:hAnsi="宋体"/>
          <w:sz w:val="28"/>
          <w:szCs w:val="28"/>
        </w:rPr>
      </w:pPr>
      <w:r>
        <w:rPr>
          <w:rFonts w:hint="eastAsia" w:ascii="宋体" w:hAnsi="宋体"/>
          <w:sz w:val="28"/>
          <w:szCs w:val="28"/>
        </w:rPr>
        <w:t>6.一般公共预算财政拨款基本支出决算表</w:t>
      </w:r>
    </w:p>
    <w:p>
      <w:pPr>
        <w:spacing w:line="660" w:lineRule="exact"/>
        <w:ind w:left="420" w:leftChars="200" w:firstLine="1092" w:firstLineChars="390"/>
        <w:rPr>
          <w:rFonts w:hint="eastAsia" w:ascii="宋体" w:hAnsi="宋体"/>
          <w:sz w:val="28"/>
          <w:szCs w:val="28"/>
        </w:rPr>
      </w:pPr>
      <w:r>
        <w:rPr>
          <w:rFonts w:hint="eastAsia" w:ascii="宋体" w:hAnsi="宋体"/>
          <w:sz w:val="28"/>
          <w:szCs w:val="28"/>
          <w:lang w:val="en-US" w:eastAsia="zh-CN"/>
        </w:rPr>
        <w:t>7</w:t>
      </w:r>
      <w:r>
        <w:rPr>
          <w:rFonts w:hint="eastAsia" w:ascii="宋体" w:hAnsi="宋体"/>
          <w:sz w:val="28"/>
          <w:szCs w:val="28"/>
        </w:rPr>
        <w:t>.一般公共预算财政拨款“三公”经费支出决算表</w:t>
      </w:r>
    </w:p>
    <w:p>
      <w:pPr>
        <w:spacing w:line="660" w:lineRule="exact"/>
        <w:ind w:left="420" w:leftChars="200" w:firstLine="1092" w:firstLineChars="390"/>
        <w:rPr>
          <w:rFonts w:hint="eastAsia" w:ascii="宋体" w:hAnsi="宋体"/>
          <w:sz w:val="28"/>
          <w:szCs w:val="28"/>
        </w:rPr>
      </w:pPr>
      <w:r>
        <w:rPr>
          <w:rFonts w:hint="eastAsia" w:ascii="宋体" w:hAnsi="宋体"/>
          <w:sz w:val="28"/>
          <w:szCs w:val="28"/>
          <w:lang w:val="en-US" w:eastAsia="zh-CN"/>
        </w:rPr>
        <w:t>8</w:t>
      </w:r>
      <w:r>
        <w:rPr>
          <w:rFonts w:hint="eastAsia" w:ascii="宋体" w:hAnsi="宋体"/>
          <w:sz w:val="28"/>
          <w:szCs w:val="28"/>
        </w:rPr>
        <w:t>.政府性基金预算财政拨款收入支出决算表</w:t>
      </w:r>
    </w:p>
    <w:p>
      <w:pPr>
        <w:spacing w:line="660" w:lineRule="exact"/>
        <w:ind w:left="420" w:leftChars="200" w:firstLine="1092" w:firstLineChars="390"/>
        <w:rPr>
          <w:rFonts w:hint="eastAsia" w:ascii="宋体" w:hAnsi="宋体"/>
          <w:sz w:val="28"/>
          <w:szCs w:val="28"/>
          <w:lang w:eastAsia="zh-CN"/>
        </w:rPr>
      </w:pPr>
      <w:r>
        <w:rPr>
          <w:rFonts w:hint="eastAsia" w:ascii="宋体" w:hAnsi="宋体"/>
          <w:sz w:val="28"/>
          <w:szCs w:val="28"/>
        </w:rPr>
        <w:t>9.</w:t>
      </w:r>
      <w:r>
        <w:rPr>
          <w:rFonts w:hint="eastAsia" w:ascii="宋体" w:hAnsi="宋体"/>
          <w:sz w:val="28"/>
          <w:szCs w:val="28"/>
          <w:lang w:eastAsia="zh-CN"/>
        </w:rPr>
        <w:t>国有资本经营预算财政拨款收入支出决算表</w:t>
      </w:r>
    </w:p>
    <w:p>
      <w:pPr>
        <w:spacing w:line="660" w:lineRule="exact"/>
        <w:ind w:left="420" w:leftChars="200" w:firstLine="1092" w:firstLineChars="390"/>
        <w:rPr>
          <w:rFonts w:hint="default" w:ascii="宋体" w:hAnsi="宋体"/>
          <w:sz w:val="28"/>
          <w:szCs w:val="28"/>
          <w:lang w:val="en-US" w:eastAsia="zh-CN"/>
        </w:rPr>
      </w:pPr>
      <w:r>
        <w:rPr>
          <w:rFonts w:hint="eastAsia" w:ascii="宋体" w:hAnsi="宋体"/>
          <w:sz w:val="28"/>
          <w:szCs w:val="28"/>
          <w:lang w:val="en-US" w:eastAsia="zh-CN"/>
        </w:rPr>
        <w:t>10.政府采购表</w:t>
      </w:r>
    </w:p>
    <w:p>
      <w:pPr>
        <w:jc w:val="left"/>
        <w:rPr>
          <w:rFonts w:hint="eastAsia" w:ascii="仿宋_GB2312" w:eastAsia="仿宋_GB2312"/>
          <w:sz w:val="28"/>
          <w:szCs w:val="28"/>
          <w:u w:val="thick"/>
          <w:lang w:val="en-US" w:eastAsia="zh-CN"/>
        </w:rPr>
      </w:pPr>
    </w:p>
    <w:p/>
    <w:sectPr>
      <w:footerReference r:id="rId3" w:type="default"/>
      <w:footerReference r:id="rId4" w:type="even"/>
      <w:pgSz w:w="11906" w:h="16838"/>
      <w:pgMar w:top="1440" w:right="1466" w:bottom="1440" w:left="18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6"/>
      </w:rPr>
    </w:pPr>
    <w:r>
      <w:fldChar w:fldCharType="begin"/>
    </w:r>
    <w:r>
      <w:rPr>
        <w:rStyle w:val="6"/>
      </w:rPr>
      <w:instrText xml:space="preserve">PAGE  </w:instrText>
    </w:r>
    <w:r>
      <w:fldChar w:fldCharType="separate"/>
    </w:r>
    <w:r>
      <w:rPr>
        <w:rStyle w:val="6"/>
      </w:rPr>
      <w:t>4</w:t>
    </w:r>
    <w:r>
      <w:fldChar w:fldCharType="end"/>
    </w:r>
  </w:p>
  <w:p>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6"/>
      </w:rPr>
    </w:pPr>
    <w:r>
      <w:fldChar w:fldCharType="begin"/>
    </w:r>
    <w:r>
      <w:rPr>
        <w:rStyle w:val="6"/>
      </w:rPr>
      <w:instrText xml:space="preserve">PAGE  </w:instrText>
    </w:r>
    <w:r>
      <w:fldChar w:fldCharType="end"/>
    </w:r>
  </w:p>
  <w:p>
    <w:pPr>
      <w:pStyle w:val="2"/>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D9231D"/>
    <w:rsid w:val="13356199"/>
    <w:rsid w:val="1347156C"/>
    <w:rsid w:val="28D9231D"/>
    <w:rsid w:val="4E7E7EE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2020-09-01T07:00:00Z</dcterms:created>
  <dc:creator>快乐一天</dc:creator>
  <cp:lastModifiedBy>KinG</cp:lastModifiedBy>
  <dcterms:modified xsi:type="dcterms:W3CDTF">2021-08-04T01:50:06Z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75DC49DCDFBB45E09AD0BCD48D701284</vt:lpwstr>
  </property>
</Properties>
</file>