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崇信县人力资源和社会保障局（本级）</w:t>
      </w:r>
      <w:r>
        <w:rPr>
          <w:rFonts w:hint="eastAsia" w:ascii="方正小标宋简体" w:hAnsi="方正小标宋简体" w:eastAsia="方正小标宋简体" w:cs="方正小标宋简体"/>
          <w:sz w:val="44"/>
          <w:szCs w:val="44"/>
          <w:lang w:val="en-US" w:eastAsia="zh-CN"/>
        </w:rPr>
        <w:t xml:space="preserve">    </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napToGrid/>
        <w:spacing w:line="500" w:lineRule="exact"/>
        <w:ind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r>
        <w:rPr>
          <w:rFonts w:hint="eastAsia" w:ascii="仿宋_GB2312" w:hAnsi="仿宋" w:eastAsia="仿宋_GB2312"/>
          <w:sz w:val="32"/>
          <w:szCs w:val="32"/>
        </w:rPr>
        <w:t>贯彻实施国家和省、市人力资源和社会保障事业发展规划、政策;拟订全县人力资源和社会保障事业发展规划、政策和专业技术人才中长期发展规划，并组织实施和监督检查。拟订全县人力资源市场发展规划和人力资源流动政策；会同有关部门组织实施全县机关、事业单位人员工资收入分配政策，建立机关、企事业单位人员工资正常增长和支付保障机制，负责全县机关、企事业单位人员福利和离退休管理工作。制定全县专业技术人员管理和继续教育政策，开展专业技术人员继续教育。</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本单位属财政全额拨款的行政单位，执行</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会计制度</w:t>
      </w:r>
      <w:r>
        <w:rPr>
          <w:rFonts w:hint="eastAsia" w:ascii="仿宋_GB2312" w:hAnsi="仿宋_GB2312" w:eastAsia="仿宋_GB2312" w:cs="仿宋_GB2312"/>
          <w:sz w:val="32"/>
          <w:szCs w:val="32"/>
          <w:lang w:eastAsia="zh-CN"/>
        </w:rPr>
        <w:t>。下设参公单位人才中心和内设股室工资办、职称办。</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年，县人社局决算总收入</w:t>
      </w:r>
      <w:r>
        <w:rPr>
          <w:rFonts w:hint="eastAsia" w:ascii="仿宋_GB2312" w:hAnsi="仿宋_GB2312" w:eastAsia="仿宋_GB2312" w:cs="仿宋_GB2312"/>
          <w:sz w:val="32"/>
          <w:szCs w:val="32"/>
          <w:shd w:val="clear" w:color="auto" w:fill="FFFFFF"/>
          <w:lang w:val="en-US" w:eastAsia="zh-CN"/>
        </w:rPr>
        <w:t>1097.63</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其中：一般预算财政拨款收入</w:t>
      </w:r>
      <w:r>
        <w:rPr>
          <w:rFonts w:hint="eastAsia" w:ascii="仿宋_GB2312" w:hAnsi="仿宋_GB2312" w:eastAsia="仿宋_GB2312" w:cs="仿宋_GB2312"/>
          <w:sz w:val="32"/>
          <w:szCs w:val="32"/>
          <w:shd w:val="clear" w:color="auto" w:fill="FFFFFF"/>
          <w:lang w:val="en-US" w:eastAsia="zh-CN"/>
        </w:rPr>
        <w:t>1097.63</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年末结转</w:t>
      </w:r>
      <w:r>
        <w:rPr>
          <w:rFonts w:hint="eastAsia" w:ascii="仿宋_GB2312" w:hAnsi="仿宋_GB2312" w:eastAsia="仿宋_GB2312" w:cs="仿宋_GB2312"/>
          <w:sz w:val="32"/>
          <w:szCs w:val="32"/>
          <w:shd w:val="clear" w:color="auto" w:fill="FFFFFF"/>
          <w:lang w:val="en-US" w:eastAsia="zh-CN"/>
        </w:rPr>
        <w:t>1.8万元</w:t>
      </w:r>
      <w:r>
        <w:rPr>
          <w:rFonts w:hint="eastAsia" w:ascii="仿宋_GB2312" w:hAnsi="仿宋_GB2312" w:eastAsia="仿宋_GB2312" w:cs="仿宋_GB2312"/>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宋体" w:hAnsi="宋体" w:eastAsia="黑体" w:cs="仿宋_GB2312"/>
          <w:sz w:val="28"/>
          <w:szCs w:val="28"/>
          <w:lang w:val="en-US" w:eastAsia="zh-CN"/>
        </w:rPr>
      </w:pPr>
      <w:r>
        <w:rPr>
          <w:rFonts w:hint="eastAsia"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年，县人社局决算总支出</w:t>
      </w:r>
      <w:r>
        <w:rPr>
          <w:rFonts w:hint="eastAsia" w:ascii="仿宋_GB2312" w:hAnsi="仿宋_GB2312" w:eastAsia="仿宋_GB2312" w:cs="仿宋_GB2312"/>
          <w:sz w:val="32"/>
          <w:szCs w:val="32"/>
          <w:shd w:val="clear" w:color="auto" w:fill="FFFFFF"/>
          <w:lang w:val="en-US" w:eastAsia="zh-CN"/>
        </w:rPr>
        <w:t>1097.67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其中：一般公共服务支出</w:t>
      </w:r>
      <w:r>
        <w:rPr>
          <w:rFonts w:hint="eastAsia" w:ascii="仿宋_GB2312" w:hAnsi="仿宋_GB2312" w:eastAsia="仿宋_GB2312" w:cs="仿宋_GB2312"/>
          <w:sz w:val="32"/>
          <w:szCs w:val="32"/>
          <w:shd w:val="clear" w:color="auto" w:fill="FFFFFF"/>
          <w:lang w:val="en-US" w:eastAsia="zh-CN"/>
        </w:rPr>
        <w:t>997.81</w:t>
      </w:r>
      <w:r>
        <w:rPr>
          <w:rFonts w:hint="eastAsia" w:ascii="仿宋_GB2312" w:hAnsi="仿宋_GB2312" w:eastAsia="仿宋_GB2312" w:cs="仿宋_GB2312"/>
          <w:sz w:val="32"/>
          <w:szCs w:val="32"/>
          <w:shd w:val="clear" w:color="auto" w:fill="FFFFFF"/>
        </w:rPr>
        <w:t>万元，社会保障和就业支出</w:t>
      </w:r>
      <w:r>
        <w:rPr>
          <w:rFonts w:hint="eastAsia" w:ascii="仿宋_GB2312" w:hAnsi="仿宋_GB2312" w:eastAsia="仿宋_GB2312" w:cs="仿宋_GB2312"/>
          <w:sz w:val="32"/>
          <w:szCs w:val="32"/>
          <w:shd w:val="clear" w:color="auto" w:fill="FFFFFF"/>
          <w:lang w:val="en-US" w:eastAsia="zh-CN"/>
        </w:rPr>
        <w:t>94.86</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。年末结转</w:t>
      </w:r>
      <w:r>
        <w:rPr>
          <w:rFonts w:hint="eastAsia" w:ascii="仿宋_GB2312" w:hAnsi="仿宋_GB2312" w:eastAsia="仿宋_GB2312" w:cs="仿宋_GB2312"/>
          <w:sz w:val="32"/>
          <w:szCs w:val="32"/>
          <w:shd w:val="clear" w:color="auto" w:fill="FFFFFF"/>
          <w:lang w:val="en-US" w:eastAsia="zh-CN"/>
        </w:rPr>
        <w:t>1.75万元</w:t>
      </w:r>
      <w:r>
        <w:rPr>
          <w:rFonts w:hint="eastAsia" w:ascii="仿宋_GB2312" w:hAnsi="仿宋_GB2312" w:eastAsia="仿宋_GB2312" w:cs="仿宋_GB2312"/>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500" w:lineRule="exact"/>
        <w:ind w:left="648"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财政拨款支出决算情况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0</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年，县人社局财政拨款支出主要用于保障人事工作正常运转、完成日常工作任务以及县委、县政府交办的相关工作。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基本支出，是用于保障机关正常运转的日常支出，包括基本工资、津贴补贴等人员经费以及办公费、印刷费、水电费、办公设备购置等日常公用经费。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主要用于以下方面:</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1.工资及福利支出</w:t>
      </w:r>
      <w:r>
        <w:rPr>
          <w:rFonts w:hint="eastAsia" w:ascii="仿宋_GB2312" w:hAnsi="仿宋_GB2312" w:eastAsia="仿宋_GB2312" w:cs="仿宋_GB2312"/>
          <w:sz w:val="32"/>
          <w:szCs w:val="32"/>
          <w:shd w:val="clear" w:color="auto" w:fill="FFFFFF"/>
          <w:lang w:val="en-US" w:eastAsia="zh-CN"/>
        </w:rPr>
        <w:t>98.06</w:t>
      </w:r>
      <w:r>
        <w:rPr>
          <w:rFonts w:hint="eastAsia" w:ascii="仿宋_GB2312" w:hAnsi="仿宋_GB2312" w:eastAsia="仿宋_GB2312" w:cs="仿宋_GB2312"/>
          <w:sz w:val="32"/>
          <w:szCs w:val="32"/>
          <w:shd w:val="clear" w:color="auto" w:fill="FFFFFF"/>
        </w:rPr>
        <w:t>万元。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2.商品和服务支出</w:t>
      </w:r>
      <w:r>
        <w:rPr>
          <w:rFonts w:hint="eastAsia" w:ascii="仿宋_GB2312" w:hAnsi="仿宋_GB2312" w:eastAsia="仿宋_GB2312" w:cs="仿宋_GB2312"/>
          <w:sz w:val="32"/>
          <w:szCs w:val="32"/>
          <w:shd w:val="clear" w:color="auto" w:fill="FFFFFF"/>
          <w:lang w:val="en-US" w:eastAsia="zh-CN"/>
        </w:rPr>
        <w:t>57.44</w:t>
      </w:r>
      <w:r>
        <w:rPr>
          <w:rFonts w:hint="eastAsia" w:ascii="仿宋_GB2312" w:hAnsi="仿宋_GB2312" w:eastAsia="仿宋_GB2312" w:cs="仿宋_GB2312"/>
          <w:sz w:val="32"/>
          <w:szCs w:val="32"/>
          <w:shd w:val="clear" w:color="auto" w:fill="FFFFFF"/>
        </w:rPr>
        <w:t>万元。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shd w:val="clear" w:color="auto" w:fill="FFFFFF"/>
        </w:rPr>
        <w:t>3.个人和家庭的补助支出</w:t>
      </w:r>
      <w:r>
        <w:rPr>
          <w:rFonts w:hint="eastAsia" w:ascii="仿宋_GB2312" w:hAnsi="仿宋_GB2312" w:eastAsia="仿宋_GB2312" w:cs="仿宋_GB2312"/>
          <w:sz w:val="32"/>
          <w:szCs w:val="32"/>
          <w:shd w:val="clear" w:color="auto" w:fill="FFFFFF"/>
          <w:lang w:val="en-US" w:eastAsia="zh-CN"/>
        </w:rPr>
        <w:t>937.18</w:t>
      </w:r>
      <w:r>
        <w:rPr>
          <w:rFonts w:hint="eastAsia" w:ascii="仿宋_GB2312" w:hAnsi="仿宋_GB2312" w:eastAsia="仿宋_GB2312" w:cs="仿宋_GB2312"/>
          <w:sz w:val="32"/>
          <w:szCs w:val="32"/>
          <w:shd w:val="clear" w:color="auto" w:fill="FFFFFF"/>
        </w:rPr>
        <w:t>万元</w:t>
      </w:r>
      <w:bookmarkStart w:id="0" w:name="_GoBack"/>
      <w:bookmarkEnd w:id="0"/>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年“三公”经费支出合计</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。具体为：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1.因公出国（境）费用0万元。本年度单位无出国（境）情况。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公务用车购置和运行费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年无公务用车购置费,比201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年相比减少了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辆交公务用车服务平台使用，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辆已由机关事务管理局拍买）。公务用车运行维护费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rPr>
        <w:t>万元。主要用于按规定开支的种类公务接待支出。比201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年增加了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%。接待</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县上组织考试工作人员餐费支出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年度我局机关运行经费支出总额</w:t>
      </w:r>
      <w:r>
        <w:rPr>
          <w:rFonts w:hint="eastAsia" w:ascii="仿宋_GB2312" w:hAnsi="仿宋_GB2312" w:eastAsia="仿宋_GB2312" w:cs="仿宋_GB2312"/>
          <w:sz w:val="32"/>
          <w:szCs w:val="32"/>
          <w:lang w:val="en-US" w:eastAsia="zh-CN"/>
        </w:rPr>
        <w:t>62.43</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年相比较，减少了</w:t>
      </w:r>
      <w:r>
        <w:rPr>
          <w:rFonts w:hint="eastAsia" w:ascii="仿宋_GB2312" w:hAnsi="仿宋_GB2312" w:eastAsia="仿宋_GB2312" w:cs="仿宋_GB2312"/>
          <w:sz w:val="32"/>
          <w:szCs w:val="32"/>
          <w:lang w:val="en-US" w:eastAsia="zh-CN"/>
        </w:rPr>
        <w:t>30.79</w:t>
      </w:r>
      <w:r>
        <w:rPr>
          <w:rFonts w:hint="eastAsia" w:ascii="仿宋_GB2312" w:hAnsi="仿宋_GB2312" w:eastAsia="仿宋_GB2312" w:cs="仿宋_GB2312"/>
          <w:sz w:val="32"/>
          <w:szCs w:val="32"/>
        </w:rPr>
        <w:t>万元，减幅</w:t>
      </w:r>
      <w:r>
        <w:rPr>
          <w:rFonts w:hint="eastAsia" w:ascii="仿宋_GB2312" w:hAnsi="仿宋_GB2312" w:eastAsia="仿宋_GB2312" w:cs="仿宋_GB2312"/>
          <w:sz w:val="32"/>
          <w:szCs w:val="32"/>
          <w:lang w:val="en-US" w:eastAsia="zh-CN"/>
        </w:rPr>
        <w:t>33.02</w:t>
      </w:r>
      <w:r>
        <w:rPr>
          <w:rFonts w:hint="eastAsia" w:ascii="仿宋_GB2312" w:hAnsi="仿宋_GB2312" w:eastAsia="仿宋_GB2312" w:cs="仿宋_GB2312"/>
          <w:sz w:val="32"/>
          <w:szCs w:val="32"/>
        </w:rPr>
        <w:t>%，减少的主要原因一是</w:t>
      </w:r>
      <w:r>
        <w:rPr>
          <w:rFonts w:hint="eastAsia" w:ascii="仿宋_GB2312" w:hAnsi="仿宋_GB2312" w:eastAsia="仿宋_GB2312" w:cs="仿宋_GB2312"/>
          <w:sz w:val="32"/>
          <w:szCs w:val="32"/>
          <w:lang w:eastAsia="zh-CN"/>
        </w:rPr>
        <w:t>严控一般性支出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三公经费只减不增。</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jc w:val="left"/>
        <w:textAlignment w:val="auto"/>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snapToGrid/>
        <w:spacing w:line="500" w:lineRule="exact"/>
        <w:ind w:firstLine="64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12月31日，本部门共有车辆0辆，其中，领导干部用车0辆、一般公务用车0辆、一般执法执勤用车0辆、特种专业技术用车0辆、其他用车0辆0；单位价值50万元以上通用设备0台（套），单价100万元以上专用设备0台（套）。</w:t>
      </w:r>
    </w:p>
    <w:p>
      <w:pPr>
        <w:keepNext w:val="0"/>
        <w:keepLines w:val="0"/>
        <w:pageBreakBefore w:val="0"/>
        <w:kinsoku/>
        <w:wordWrap/>
        <w:overflowPunct/>
        <w:topLinePunct w:val="0"/>
        <w:autoSpaceDE/>
        <w:autoSpaceDN/>
        <w:bidi w:val="0"/>
        <w:adjustRightInd/>
        <w:snapToGrid/>
        <w:spacing w:line="500" w:lineRule="exact"/>
        <w:ind w:firstLine="64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本部门2020年度政府采购支出总额9.38万元，其中：政府采购货物支出9.38万元、政府采购工程支出0万元、政府采购服务支出0万元。授予中小企业合同金额0万元，占政府采购支出总额的0%。</w:t>
      </w:r>
    </w:p>
    <w:p>
      <w:pPr>
        <w:keepNext w:val="0"/>
        <w:keepLines w:val="0"/>
        <w:pageBreakBefore w:val="0"/>
        <w:kinsoku/>
        <w:wordWrap/>
        <w:overflowPunct/>
        <w:topLinePunct w:val="0"/>
        <w:autoSpaceDE/>
        <w:autoSpaceDN/>
        <w:bidi w:val="0"/>
        <w:adjustRightInd/>
        <w:snapToGrid/>
        <w:spacing w:line="500" w:lineRule="exact"/>
        <w:textAlignment w:val="auto"/>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根据财政预算管理要求，我</w:t>
      </w:r>
      <w:r>
        <w:rPr>
          <w:rFonts w:hint="eastAsia" w:ascii="仿宋_GB2312" w:hAnsi="仿宋_GB2312" w:eastAsia="仿宋_GB2312" w:cs="仿宋_GB2312"/>
          <w:sz w:val="32"/>
          <w:szCs w:val="32"/>
          <w:lang w:eastAsia="zh-CN"/>
        </w:rPr>
        <w:t>部门自行</w:t>
      </w:r>
      <w:r>
        <w:rPr>
          <w:rFonts w:hint="eastAsia" w:ascii="仿宋_GB2312" w:hAnsi="仿宋_GB2312" w:eastAsia="仿宋_GB2312" w:cs="仿宋_GB2312"/>
          <w:sz w:val="32"/>
          <w:szCs w:val="32"/>
        </w:rPr>
        <w:t>组织对20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年度一般公共预算项目支出开展绩效评价。</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涉及资金</w:t>
      </w:r>
      <w:r>
        <w:rPr>
          <w:rFonts w:hint="eastAsia" w:ascii="仿宋_GB2312" w:hAnsi="仿宋_GB2312" w:eastAsia="仿宋_GB2312" w:cs="仿宋_GB2312"/>
          <w:sz w:val="32"/>
          <w:szCs w:val="32"/>
          <w:lang w:val="en-US" w:eastAsia="zh-CN"/>
        </w:rPr>
        <w:t>1097.63</w:t>
      </w:r>
      <w:r>
        <w:rPr>
          <w:rFonts w:hint="eastAsia" w:ascii="仿宋_GB2312" w:hAnsi="仿宋_GB2312" w:eastAsia="仿宋_GB2312" w:cs="仿宋_GB2312"/>
          <w:sz w:val="32"/>
          <w:szCs w:val="32"/>
        </w:rPr>
        <w:t>万元，占一般公共预算项目支出</w:t>
      </w:r>
      <w:r>
        <w:rPr>
          <w:rFonts w:hint="eastAsia" w:ascii="仿宋_GB2312" w:hAnsi="仿宋_GB2312" w:eastAsia="仿宋_GB2312" w:cs="仿宋_GB2312"/>
          <w:sz w:val="32"/>
          <w:szCs w:val="32"/>
          <w:lang w:eastAsia="zh-CN"/>
        </w:rPr>
        <w:t>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无重点</w:t>
      </w:r>
      <w:r>
        <w:rPr>
          <w:rFonts w:hint="eastAsia" w:ascii="仿宋_GB2312" w:hAnsi="仿宋_GB2312" w:eastAsia="仿宋_GB2312" w:cs="仿宋_GB2312"/>
          <w:sz w:val="32"/>
          <w:szCs w:val="32"/>
          <w:lang w:val="en-US" w:eastAsia="zh-CN"/>
        </w:rPr>
        <w:t>项目，未委托第三方机构开展绩效评价。</w:t>
      </w:r>
      <w:r>
        <w:rPr>
          <w:rFonts w:hint="eastAsia" w:ascii="仿宋_GB2312" w:hAnsi="仿宋_GB2312" w:eastAsia="仿宋_GB2312" w:cs="仿宋_GB2312"/>
          <w:sz w:val="32"/>
          <w:szCs w:val="32"/>
          <w:lang w:eastAsia="zh-CN"/>
        </w:rPr>
        <w:t>项目绩效评价结果：根据年初设定的绩效目标，</w:t>
      </w:r>
      <w:r>
        <w:rPr>
          <w:rFonts w:hint="eastAsia" w:ascii="仿宋_GB2312" w:hAnsi="仿宋_GB2312" w:eastAsia="仿宋_GB2312" w:cs="仿宋_GB2312"/>
          <w:sz w:val="32"/>
          <w:szCs w:val="32"/>
          <w:lang w:val="en-US" w:eastAsia="zh-CN"/>
        </w:rPr>
        <w:t>人社局经费项目自评得分为优。项目全年预算数为1097.63万元，执行数为1097.63万元，完成预算的100%。主要产出和效果：</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预算编制准确、完整</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财务状况良好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发现的主要问题及原因：无</w:t>
      </w:r>
      <w:r>
        <w:rPr>
          <w:rFonts w:hint="eastAsia" w:ascii="仿宋_GB2312" w:hAnsi="仿宋_GB2312" w:eastAsia="仿宋_GB2312" w:cs="仿宋_GB2312"/>
          <w:sz w:val="32"/>
          <w:szCs w:val="32"/>
          <w:lang w:val="en-US" w:eastAsia="zh-CN"/>
        </w:rPr>
        <w:t>。下一步改进措施：无。</w:t>
      </w:r>
    </w:p>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sz w:val="32"/>
          <w:szCs w:val="32"/>
        </w:rPr>
      </w:pPr>
      <w:r>
        <w:rPr>
          <w:rFonts w:hint="eastAsia" w:ascii="仿宋_GB2312" w:hAnsi="仿宋_GB2312" w:eastAsia="仿宋_GB2312" w:cs="仿宋_GB2312"/>
          <w:sz w:val="32"/>
          <w:szCs w:val="32"/>
        </w:rPr>
        <w:t xml:space="preserve">     本年度单位无政府性基金支出。</w:t>
      </w:r>
      <w:r>
        <w:rPr>
          <w:rFonts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320" w:firstLineChars="100"/>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（二）事业收入：指事业单位开展专业业务活动及其辅助活动取得的收入；事业单位收到的财政专户实际核拨的教育收费等资金在此反映。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（六）年初结转和结余：指单位上年结转本年使用的基本支出结转、项目支出结转和结余、经营结余。不包括事业单位净资产项下的事业基金和专用基金。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（八）年末结转和结余：指单位结转下年的基本支出结转、项目支出结转和结余、经营结余。不包括事业单位净资产项下的事业基金和专用基金。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00" w:lineRule="exact"/>
        <w:ind w:left="420" w:firstLine="2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附表：1.收入支出决算总表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4.财政拨款收入支出决算总表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5.一般公共预算财政拨款支出决算表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6.一般公共预算财政拨款基本支出决算表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10.政府采购表</w:t>
      </w:r>
    </w:p>
    <w:p>
      <w:pPr>
        <w:jc w:val="left"/>
        <w:rPr>
          <w:rFonts w:hint="eastAsia" w:ascii="仿宋_GB2312" w:hAnsi="仿宋_GB2312" w:eastAsia="仿宋_GB2312" w:cs="仿宋_GB2312"/>
          <w:sz w:val="32"/>
          <w:szCs w:val="32"/>
          <w:u w:val="thick"/>
          <w:lang w:val="en-US" w:eastAsia="zh-CN"/>
        </w:rPr>
      </w:pPr>
    </w:p>
    <w:p>
      <w:pPr>
        <w:rPr>
          <w:rFonts w:hint="eastAsia" w:ascii="仿宋_GB2312" w:hAnsi="仿宋_GB2312" w:eastAsia="仿宋_GB2312" w:cs="仿宋_GB2312"/>
          <w:sz w:val="32"/>
          <w:szCs w:val="32"/>
        </w:rPr>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A54AB"/>
    <w:multiLevelType w:val="singleLevel"/>
    <w:tmpl w:val="C93A54AB"/>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3A497F"/>
    <w:rsid w:val="04854BC1"/>
    <w:rsid w:val="067133F9"/>
    <w:rsid w:val="13356199"/>
    <w:rsid w:val="28D9231D"/>
    <w:rsid w:val="34D26A83"/>
    <w:rsid w:val="35FF621F"/>
    <w:rsid w:val="4AAE09FB"/>
    <w:rsid w:val="4BC72EEC"/>
    <w:rsid w:val="4E7E7EEC"/>
    <w:rsid w:val="58BC2B8C"/>
    <w:rsid w:val="599A00FC"/>
    <w:rsid w:val="5FFA219E"/>
    <w:rsid w:val="71C10B3F"/>
    <w:rsid w:val="78DB6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朱志军</cp:lastModifiedBy>
  <cp:lastPrinted>2021-08-04T03:24:13Z</cp:lastPrinted>
  <dcterms:modified xsi:type="dcterms:W3CDTF">2021-08-04T03:28:03Z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