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崇信县卫生健康局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公开说明</w:t>
      </w:r>
    </w:p>
    <w:p>
      <w:pPr>
        <w:spacing w:line="600" w:lineRule="exact"/>
        <w:jc w:val="center"/>
        <w:rPr>
          <w:rFonts w:ascii="方正小标宋简体" w:hAnsi="方正小标宋简体" w:eastAsia="方正小标宋简体" w:cs="方正小标宋简体"/>
          <w:sz w:val="18"/>
          <w:szCs w:val="18"/>
        </w:rPr>
      </w:pPr>
    </w:p>
    <w:p>
      <w:pPr>
        <w:numPr>
          <w:ilvl w:val="0"/>
          <w:numId w:val="0"/>
        </w:numPr>
        <w:spacing w:line="600" w:lineRule="exact"/>
        <w:ind w:firstLine="640" w:firstLineChars="200"/>
        <w:rPr>
          <w:rFonts w:hint="eastAsia" w:ascii="宋体" w:hAnsi="宋体" w:cs="宋体"/>
          <w:i w:val="0"/>
          <w:caps w:val="0"/>
          <w:color w:val="232323"/>
          <w:spacing w:val="0"/>
          <w:kern w:val="0"/>
          <w:sz w:val="28"/>
          <w:szCs w:val="28"/>
          <w:shd w:val="clear" w:fill="FFFFFF"/>
          <w:lang w:val="en-US" w:eastAsia="zh-CN" w:bidi="ar"/>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(一)贯彻落实党和国家卫生健康法律法规和方针政策，制定卫生健康、中医药事业发展规划，统筹规划卫生健康资源配置, 制定区域卫生健康规划并组织实施，制定并组织实施推进卫生健康基本公共服务均等化、普惠化、便捷化和公共资源向基层延伸等政策措施。</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二)协调推进深化全县医药卫生体制改革,研究提出深化医药卫生体制改革政策、措施的建议。加大公立医院综合改革力度，推进管办分离，落实现代医院管理制度，推动卫生健康公共服务提供主体多元化、提供方式多样化，提出医疗服务和药品价格政策的建议。</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三)制定并组织落实全县疾病预防控制规划、免疫规划以及严重危害人民健康公共卫生问题的干预措施。依据国家检疫传染病和监测传染病目录，制定全县卫生应急和紧急医疗救援预案、突发公共卫生事件监测和风险评估方案，负责卫生应急工作，组织和指导全县突发公共卫生事件的预防控制和医疗卫生救援，发布突发公共卫生事件应急处置信息。</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(四)组织制定并协调落实应对人口老龄化政策措施，负责推进全县老年健康服务体系建设和医养结合工作。</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(五) 贯彻落实国家药物政策和国家基本药物制度，开展药品使用监测、临床综合评价和短缺药品预警，会同有关部门提出我县药品增补目录建议。组织开展食品安全风险监测评估，负责国家食品安全标准的宣传贯彻和追踪评价。</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六)负责职责范围内的职业卫生、放射卫生、环境卫生、学校卫生、公共场所卫生、饮用水卫生等公共卫生的监测、调查、评估和监督，负责传染病防治监督，建立健全卫生健康综合监督体系。牵头《烟草控制框架公约》履约工作。</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七)制定全县医疗机构、医疗服务行业管理办法并监督实施，建立医疗服务评价和监督管理体系。会同有关部门贯彻执行国家卫生健康专业技术人员资格标准。制定并组织实施医疗机构服务规范、标准和卫生健康专业技术人员执业规则、服务规范。</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(八)负责全县计划生育管理和服务工作，开展人口监测预警，研究提出人口与家庭发展相关政策建议，完善计划生育地方性政策。</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九)制度并实施全县基层卫生、妇幼健康发展规划和政策措施，指导全县基层卫生、妇幼健康服务体系和全科医生队伍建设。拟订全县卫生健康科技发展规划，组织实施相关科研项目；推进卫生健康科技创新发展。</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 负责卫生健康宣传教育、健康促进和信息化建设等工作，依法组织实施卫生健康统计调查，参与全县人口基础信息库建设。</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一)制定并组织实施全县中医药发展规划和技术标准。完善中医药发展政策措施，加强基层、医疗机构和公共卫生领域的中医药建设，加大中医药人才培养力度，协调推进中医药服务贸易和中医药相关产业建设。</w:t>
      </w:r>
    </w:p>
    <w:p>
      <w:pPr>
        <w:keepNext w:val="0"/>
        <w:keepLines w:val="0"/>
        <w:widowControl/>
        <w:suppressLineNumbers w:val="0"/>
        <w:shd w:val="clear"/>
        <w:spacing w:before="0" w:beforeAutospacing="0" w:after="0" w:afterAutospacing="0" w:line="560" w:lineRule="atLeast"/>
        <w:ind w:left="0" w:right="0" w:firstLine="64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(十二)负责县保健对象的医疗保健工作，承担全县重大会议和重大活动的医疗卫生保障工作。</w:t>
      </w:r>
    </w:p>
    <w:p>
      <w:pPr>
        <w:keepNext w:val="0"/>
        <w:keepLines w:val="0"/>
        <w:widowControl/>
        <w:suppressLineNumbers w:val="0"/>
        <w:shd w:val="clear"/>
        <w:spacing w:before="0" w:beforeAutospacing="0" w:after="0" w:afterAutospacing="0" w:line="560" w:lineRule="atLeast"/>
        <w:ind w:right="0" w:firstLine="560" w:firstLineChars="20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(十三)负责公众健康权益保障工作，维护患者在就医过程中的基本权益和老年人合法权益。</w:t>
      </w:r>
    </w:p>
    <w:p>
      <w:pPr>
        <w:keepNext w:val="0"/>
        <w:keepLines w:val="0"/>
        <w:widowControl/>
        <w:suppressLineNumbers w:val="0"/>
        <w:shd w:val="clear"/>
        <w:spacing w:before="0" w:beforeAutospacing="0" w:after="0" w:afterAutospacing="0" w:line="560" w:lineRule="atLeast"/>
        <w:ind w:right="0" w:firstLine="560" w:firstLineChars="200"/>
        <w:jc w:val="both"/>
        <w:rPr>
          <w:rFonts w:hint="eastAsia"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(十四)指导县计划生育协会的业务工作。</w:t>
      </w:r>
    </w:p>
    <w:p>
      <w:pPr>
        <w:keepNext w:val="0"/>
        <w:keepLines w:val="0"/>
        <w:widowControl/>
        <w:suppressLineNumbers w:val="0"/>
        <w:shd w:val="clear"/>
        <w:spacing w:before="0" w:beforeAutospacing="0" w:after="0" w:afterAutospacing="0" w:line="560" w:lineRule="atLeast"/>
        <w:ind w:right="0" w:firstLine="560" w:firstLineChars="200"/>
        <w:jc w:val="both"/>
        <w:rPr>
          <w:rFonts w:hint="default" w:ascii="宋体" w:hAnsi="宋体" w:cs="宋体"/>
          <w:i w:val="0"/>
          <w:caps w:val="0"/>
          <w:color w:val="232323"/>
          <w:spacing w:val="0"/>
          <w:kern w:val="0"/>
          <w:sz w:val="28"/>
          <w:szCs w:val="28"/>
          <w:shd w:val="clear" w:fill="FFFFFF"/>
          <w:lang w:val="en-US" w:eastAsia="zh-CN" w:bidi="ar"/>
        </w:rPr>
      </w:pPr>
      <w:r>
        <w:rPr>
          <w:rFonts w:hint="eastAsia" w:ascii="宋体" w:hAnsi="宋体" w:cs="宋体"/>
          <w:i w:val="0"/>
          <w:caps w:val="0"/>
          <w:color w:val="232323"/>
          <w:spacing w:val="0"/>
          <w:kern w:val="0"/>
          <w:sz w:val="28"/>
          <w:szCs w:val="28"/>
          <w:shd w:val="clear" w:fill="FFFFFF"/>
          <w:lang w:val="en-US" w:eastAsia="zh-CN" w:bidi="ar"/>
        </w:rPr>
        <w:t>(十五)完成县委、县政府和市卫生健康委员会交办的其他事项。</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卫健局</w:t>
      </w:r>
      <w:r>
        <w:rPr>
          <w:rFonts w:hint="eastAsia" w:ascii="仿宋_GB2312" w:hAnsi="仿宋_GB2312" w:eastAsia="仿宋_GB2312" w:cs="仿宋_GB2312"/>
          <w:i w:val="0"/>
          <w:iCs w:val="0"/>
          <w:caps w:val="0"/>
          <w:color w:val="333333"/>
          <w:spacing w:val="0"/>
          <w:sz w:val="32"/>
          <w:szCs w:val="32"/>
          <w:shd w:val="clear" w:fill="FFFFFF"/>
        </w:rPr>
        <w:t>内设</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个</w:t>
      </w:r>
      <w:r>
        <w:rPr>
          <w:rFonts w:hint="eastAsia" w:ascii="仿宋_GB2312" w:hAnsi="仿宋_GB2312" w:eastAsia="仿宋_GB2312" w:cs="仿宋_GB2312"/>
          <w:i w:val="0"/>
          <w:iCs w:val="0"/>
          <w:caps w:val="0"/>
          <w:color w:val="333333"/>
          <w:spacing w:val="0"/>
          <w:sz w:val="32"/>
          <w:szCs w:val="32"/>
          <w:shd w:val="clear" w:fill="FFFFFF"/>
          <w:lang w:val="en-US" w:eastAsia="zh-CN"/>
        </w:rPr>
        <w:t>股</w:t>
      </w:r>
      <w:r>
        <w:rPr>
          <w:rFonts w:hint="eastAsia" w:ascii="仿宋_GB2312" w:hAnsi="仿宋_GB2312" w:eastAsia="仿宋_GB2312" w:cs="仿宋_GB2312"/>
          <w:i w:val="0"/>
          <w:iCs w:val="0"/>
          <w:caps w:val="0"/>
          <w:color w:val="333333"/>
          <w:spacing w:val="0"/>
          <w:sz w:val="32"/>
          <w:szCs w:val="32"/>
          <w:shd w:val="clear" w:fill="FFFFFF"/>
        </w:rPr>
        <w:t>室，具体为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办公室、医政股、公卫股。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（二）参照公务员法管理单位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参照公务员法管理单位</w:t>
      </w:r>
      <w:r>
        <w:rPr>
          <w:rFonts w:hint="eastAsia" w:ascii="仿宋_GB2312" w:hAnsi="仿宋_GB2312" w:eastAsia="仿宋_GB2312" w:cs="仿宋_GB2312"/>
          <w:sz w:val="32"/>
          <w:szCs w:val="32"/>
          <w:lang w:val="en-US" w:eastAsia="zh-CN"/>
        </w:rPr>
        <w:t>1个，具体为：崇信县卫生计生局综合监督执法所。</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numPr>
          <w:ilvl w:val="0"/>
          <w:numId w:val="0"/>
        </w:numPr>
        <w:spacing w:line="600" w:lineRule="exact"/>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直属事业单位</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lang w:eastAsia="zh-CN"/>
        </w:rPr>
        <w:t>个</w:t>
      </w:r>
      <w:r>
        <w:rPr>
          <w:rFonts w:hint="eastAsia" w:ascii="仿宋_GB2312" w:hAnsi="仿宋_GB2312" w:eastAsia="仿宋_GB2312" w:cs="仿宋_GB2312"/>
          <w:i w:val="0"/>
          <w:iCs w:val="0"/>
          <w:caps w:val="0"/>
          <w:color w:val="333333"/>
          <w:spacing w:val="0"/>
          <w:sz w:val="32"/>
          <w:szCs w:val="32"/>
          <w:shd w:val="clear" w:fill="FFFFFF"/>
          <w:lang w:val="en-US" w:eastAsia="zh-CN"/>
        </w:rPr>
        <w:t>:疾控中心、爱卫办、水质监测中心、妇计中心；县级公立医院2个，分别为：崇信县人民医院、崇信县中医医院，基层医疗卫生机构8所，分别为：新窑中心卫生院、黄花卫生院、木林中心卫生院、铜城中心卫生院、九功卫生院、锦屏卫生院、柏树卫生院、黄寨卫生院；城市卫生服务中心1个，具体为：崇信县城市社区卫生服务中心。</w:t>
      </w:r>
    </w:p>
    <w:p>
      <w:pPr>
        <w:numPr>
          <w:ilvl w:val="0"/>
          <w:numId w:val="0"/>
        </w:numPr>
        <w:spacing w:line="600" w:lineRule="exact"/>
        <w:ind w:firstLine="640" w:firstLineChars="200"/>
        <w:rPr>
          <w:rFonts w:hint="eastAsia" w:ascii="宋体" w:hAnsi="宋体" w:cs="仿宋_GB2312"/>
          <w:b w:val="0"/>
          <w:bCs w:val="0"/>
          <w:sz w:val="28"/>
          <w:szCs w:val="28"/>
        </w:rPr>
      </w:pPr>
      <w:bookmarkStart w:id="0" w:name="_GoBack"/>
      <w:bookmarkEnd w:id="0"/>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widowControl/>
        <w:suppressLineNumbers w:val="0"/>
        <w:shd w:val="clear"/>
        <w:spacing w:before="0" w:beforeAutospacing="0" w:after="0" w:afterAutospacing="0" w:line="560" w:lineRule="atLeast"/>
        <w:ind w:left="0" w:right="0" w:firstLine="640"/>
        <w:jc w:val="both"/>
        <w:rPr>
          <w:rFonts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年，决算总收入</w:t>
      </w:r>
      <w:r>
        <w:rPr>
          <w:rFonts w:hint="eastAsia" w:ascii="宋体" w:hAnsi="宋体" w:cs="宋体"/>
          <w:i w:val="0"/>
          <w:caps w:val="0"/>
          <w:color w:val="232323"/>
          <w:spacing w:val="0"/>
          <w:kern w:val="0"/>
          <w:sz w:val="28"/>
          <w:szCs w:val="28"/>
          <w:shd w:val="clear" w:fill="FFFFFF"/>
          <w:lang w:val="en-US" w:eastAsia="zh-CN" w:bidi="ar"/>
        </w:rPr>
        <w:t>18751.73</w:t>
      </w:r>
      <w:r>
        <w:rPr>
          <w:rFonts w:hint="eastAsia" w:ascii="宋体" w:hAnsi="宋体" w:eastAsia="宋体" w:cs="宋体"/>
          <w:i w:val="0"/>
          <w:caps w:val="0"/>
          <w:color w:val="232323"/>
          <w:spacing w:val="0"/>
          <w:kern w:val="0"/>
          <w:sz w:val="28"/>
          <w:szCs w:val="28"/>
          <w:shd w:val="clear" w:fill="FFFFFF"/>
          <w:lang w:val="en-US" w:eastAsia="zh-CN" w:bidi="ar"/>
        </w:rPr>
        <w:t>万元。其中：一般预算财政拨款收入</w:t>
      </w:r>
      <w:r>
        <w:rPr>
          <w:rFonts w:hint="eastAsia" w:ascii="宋体" w:hAnsi="宋体" w:cs="宋体"/>
          <w:i w:val="0"/>
          <w:caps w:val="0"/>
          <w:color w:val="232323"/>
          <w:spacing w:val="0"/>
          <w:kern w:val="0"/>
          <w:sz w:val="28"/>
          <w:szCs w:val="28"/>
          <w:shd w:val="clear" w:fill="FFFFFF"/>
          <w:lang w:val="en-US" w:eastAsia="zh-CN" w:bidi="ar"/>
        </w:rPr>
        <w:t>7753.85</w:t>
      </w:r>
      <w:r>
        <w:rPr>
          <w:rFonts w:hint="eastAsia" w:ascii="宋体" w:hAnsi="宋体" w:eastAsia="宋体" w:cs="宋体"/>
          <w:i w:val="0"/>
          <w:caps w:val="0"/>
          <w:color w:val="232323"/>
          <w:spacing w:val="0"/>
          <w:kern w:val="0"/>
          <w:sz w:val="28"/>
          <w:szCs w:val="28"/>
          <w:shd w:val="clear" w:fill="FFFFFF"/>
          <w:lang w:val="en-US" w:eastAsia="zh-CN" w:bidi="ar"/>
        </w:rPr>
        <w:t>万元（医疗卫生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管理事务</w:t>
      </w:r>
      <w:r>
        <w:rPr>
          <w:rFonts w:hint="eastAsia" w:ascii="宋体" w:hAnsi="宋体" w:cs="宋体"/>
          <w:i w:val="0"/>
          <w:caps w:val="0"/>
          <w:color w:val="232323"/>
          <w:spacing w:val="0"/>
          <w:kern w:val="0"/>
          <w:sz w:val="28"/>
          <w:szCs w:val="28"/>
          <w:shd w:val="clear" w:fill="FFFFFF"/>
          <w:lang w:val="en-US" w:eastAsia="zh-CN" w:bidi="ar"/>
        </w:rPr>
        <w:t>7264.71</w:t>
      </w:r>
      <w:r>
        <w:rPr>
          <w:rFonts w:hint="eastAsia" w:ascii="宋体" w:hAnsi="宋体" w:eastAsia="宋体" w:cs="宋体"/>
          <w:i w:val="0"/>
          <w:caps w:val="0"/>
          <w:color w:val="232323"/>
          <w:spacing w:val="0"/>
          <w:kern w:val="0"/>
          <w:sz w:val="28"/>
          <w:szCs w:val="28"/>
          <w:shd w:val="clear" w:fill="FFFFFF"/>
          <w:lang w:val="en-US" w:eastAsia="zh-CN" w:bidi="ar"/>
        </w:rPr>
        <w:t>万元，社会保障和就业</w:t>
      </w:r>
      <w:r>
        <w:rPr>
          <w:rFonts w:hint="eastAsia" w:ascii="宋体" w:hAnsi="宋体" w:cs="宋体"/>
          <w:i w:val="0"/>
          <w:caps w:val="0"/>
          <w:color w:val="232323"/>
          <w:spacing w:val="0"/>
          <w:kern w:val="0"/>
          <w:sz w:val="28"/>
          <w:szCs w:val="28"/>
          <w:shd w:val="clear" w:fill="FFFFFF"/>
          <w:lang w:val="en-US" w:eastAsia="zh-CN" w:bidi="ar"/>
        </w:rPr>
        <w:t>489.14</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widowControl/>
        <w:suppressLineNumbers w:val="0"/>
        <w:shd w:val="clear"/>
        <w:spacing w:before="0" w:beforeAutospacing="0" w:after="0" w:afterAutospacing="0" w:line="560" w:lineRule="atLeast"/>
        <w:ind w:right="0" w:firstLine="560" w:firstLineChars="20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年，医疗卫生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管理决算总支出</w:t>
      </w:r>
      <w:r>
        <w:rPr>
          <w:rFonts w:hint="eastAsia" w:ascii="宋体" w:hAnsi="宋体" w:cs="宋体"/>
          <w:i w:val="0"/>
          <w:caps w:val="0"/>
          <w:color w:val="232323"/>
          <w:spacing w:val="0"/>
          <w:kern w:val="0"/>
          <w:sz w:val="28"/>
          <w:szCs w:val="28"/>
          <w:shd w:val="clear" w:fill="FFFFFF"/>
          <w:lang w:val="en-US" w:eastAsia="zh-CN" w:bidi="ar"/>
        </w:rPr>
        <w:t>16109.69</w:t>
      </w:r>
      <w:r>
        <w:rPr>
          <w:rFonts w:hint="eastAsia" w:ascii="宋体" w:hAnsi="宋体" w:eastAsia="宋体" w:cs="宋体"/>
          <w:i w:val="0"/>
          <w:caps w:val="0"/>
          <w:color w:val="232323"/>
          <w:spacing w:val="0"/>
          <w:kern w:val="0"/>
          <w:sz w:val="28"/>
          <w:szCs w:val="28"/>
          <w:shd w:val="clear" w:fill="FFFFFF"/>
          <w:lang w:val="en-US" w:eastAsia="zh-CN" w:bidi="ar"/>
        </w:rPr>
        <w:t>万元。其中：一般公共服务支出</w:t>
      </w:r>
      <w:r>
        <w:rPr>
          <w:rFonts w:hint="eastAsia" w:ascii="宋体" w:hAnsi="宋体" w:cs="宋体"/>
          <w:i w:val="0"/>
          <w:caps w:val="0"/>
          <w:color w:val="232323"/>
          <w:spacing w:val="0"/>
          <w:kern w:val="0"/>
          <w:sz w:val="28"/>
          <w:szCs w:val="28"/>
          <w:shd w:val="clear" w:fill="FFFFFF"/>
          <w:lang w:val="en-US" w:eastAsia="zh-CN" w:bidi="ar"/>
        </w:rPr>
        <w:t>13692.92</w:t>
      </w:r>
      <w:r>
        <w:rPr>
          <w:rFonts w:hint="eastAsia" w:ascii="宋体" w:hAnsi="宋体" w:eastAsia="宋体" w:cs="宋体"/>
          <w:i w:val="0"/>
          <w:caps w:val="0"/>
          <w:color w:val="232323"/>
          <w:spacing w:val="0"/>
          <w:kern w:val="0"/>
          <w:sz w:val="28"/>
          <w:szCs w:val="28"/>
          <w:shd w:val="clear" w:fill="FFFFFF"/>
          <w:lang w:val="en-US" w:eastAsia="zh-CN" w:bidi="ar"/>
        </w:rPr>
        <w:t>万元，社会保障和就业支出</w:t>
      </w:r>
      <w:r>
        <w:rPr>
          <w:rFonts w:hint="eastAsia" w:ascii="宋体" w:hAnsi="宋体" w:cs="宋体"/>
          <w:i w:val="0"/>
          <w:caps w:val="0"/>
          <w:color w:val="232323"/>
          <w:spacing w:val="0"/>
          <w:kern w:val="0"/>
          <w:sz w:val="28"/>
          <w:szCs w:val="28"/>
          <w:shd w:val="clear" w:fill="FFFFFF"/>
          <w:lang w:val="en-US" w:eastAsia="zh-CN" w:bidi="ar"/>
        </w:rPr>
        <w:t>489.14</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widowControl/>
        <w:suppressLineNumbers w:val="0"/>
        <w:shd w:val="clear"/>
        <w:spacing w:before="0" w:beforeAutospacing="0" w:after="0" w:afterAutospacing="0" w:line="560" w:lineRule="atLeast"/>
        <w:ind w:right="0" w:firstLine="560" w:firstLineChars="200"/>
        <w:jc w:val="both"/>
        <w:rPr>
          <w:rFonts w:hint="eastAsia" w:ascii="宋体" w:hAnsi="宋体" w:eastAsia="黑体" w:cs="仿宋_GB2312"/>
          <w:sz w:val="28"/>
          <w:szCs w:val="28"/>
          <w:lang w:val="en-US" w:eastAsia="zh-CN"/>
        </w:rPr>
      </w:pPr>
      <w:r>
        <w:rPr>
          <w:rFonts w:hint="eastAsia" w:ascii="宋体" w:hAnsi="宋体" w:eastAsia="宋体" w:cs="宋体"/>
          <w:i w:val="0"/>
          <w:caps w:val="0"/>
          <w:color w:val="232323"/>
          <w:spacing w:val="0"/>
          <w:kern w:val="0"/>
          <w:sz w:val="28"/>
          <w:szCs w:val="28"/>
          <w:shd w:val="clear" w:fill="FFFFFF"/>
          <w:lang w:val="en-US" w:eastAsia="zh-CN" w:bidi="ar"/>
        </w:rPr>
        <w:t>一般公共预算财政拨款基本支出</w:t>
      </w:r>
      <w:r>
        <w:rPr>
          <w:rFonts w:hint="eastAsia" w:ascii="宋体" w:hAnsi="宋体" w:cs="宋体"/>
          <w:i w:val="0"/>
          <w:caps w:val="0"/>
          <w:color w:val="232323"/>
          <w:spacing w:val="0"/>
          <w:kern w:val="0"/>
          <w:sz w:val="28"/>
          <w:szCs w:val="28"/>
          <w:shd w:val="clear" w:fill="FFFFFF"/>
          <w:lang w:val="en-US" w:eastAsia="zh-CN" w:bidi="ar"/>
        </w:rPr>
        <w:t>7887.98</w:t>
      </w:r>
      <w:r>
        <w:rPr>
          <w:rFonts w:hint="eastAsia" w:ascii="宋体" w:hAnsi="宋体" w:eastAsia="宋体" w:cs="宋体"/>
          <w:i w:val="0"/>
          <w:caps w:val="0"/>
          <w:color w:val="232323"/>
          <w:spacing w:val="0"/>
          <w:kern w:val="0"/>
          <w:sz w:val="28"/>
          <w:szCs w:val="28"/>
          <w:shd w:val="clear" w:fill="FFFFFF"/>
          <w:lang w:val="en-US" w:eastAsia="zh-CN" w:bidi="ar"/>
        </w:rPr>
        <w:t>万元，其中：卫生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支出</w:t>
      </w:r>
      <w:r>
        <w:rPr>
          <w:rFonts w:hint="eastAsia" w:ascii="宋体" w:hAnsi="宋体" w:cs="宋体"/>
          <w:i w:val="0"/>
          <w:caps w:val="0"/>
          <w:color w:val="232323"/>
          <w:spacing w:val="0"/>
          <w:kern w:val="0"/>
          <w:sz w:val="28"/>
          <w:szCs w:val="28"/>
          <w:shd w:val="clear" w:fill="FFFFFF"/>
          <w:lang w:val="en-US" w:eastAsia="zh-CN" w:bidi="ar"/>
        </w:rPr>
        <w:t>7122.04</w:t>
      </w:r>
      <w:r>
        <w:rPr>
          <w:rFonts w:hint="eastAsia" w:ascii="宋体" w:hAnsi="宋体" w:eastAsia="宋体" w:cs="宋体"/>
          <w:i w:val="0"/>
          <w:caps w:val="0"/>
          <w:color w:val="232323"/>
          <w:spacing w:val="0"/>
          <w:kern w:val="0"/>
          <w:sz w:val="28"/>
          <w:szCs w:val="28"/>
          <w:shd w:val="clear" w:fill="FFFFFF"/>
          <w:lang w:val="en-US" w:eastAsia="zh-CN" w:bidi="ar"/>
        </w:rPr>
        <w:t>万元（人员经费</w:t>
      </w:r>
      <w:r>
        <w:rPr>
          <w:rFonts w:hint="eastAsia" w:ascii="宋体" w:hAnsi="宋体" w:cs="宋体"/>
          <w:i w:val="0"/>
          <w:caps w:val="0"/>
          <w:color w:val="232323"/>
          <w:spacing w:val="0"/>
          <w:kern w:val="0"/>
          <w:sz w:val="28"/>
          <w:szCs w:val="28"/>
          <w:shd w:val="clear" w:fill="FFFFFF"/>
          <w:lang w:val="en-US" w:eastAsia="zh-CN" w:bidi="ar"/>
        </w:rPr>
        <w:t>4674.79</w:t>
      </w:r>
      <w:r>
        <w:rPr>
          <w:rFonts w:hint="eastAsia" w:ascii="宋体" w:hAnsi="宋体" w:eastAsia="宋体" w:cs="宋体"/>
          <w:i w:val="0"/>
          <w:caps w:val="0"/>
          <w:color w:val="232323"/>
          <w:spacing w:val="0"/>
          <w:kern w:val="0"/>
          <w:sz w:val="28"/>
          <w:szCs w:val="28"/>
          <w:shd w:val="clear" w:fill="FFFFFF"/>
          <w:lang w:val="en-US" w:eastAsia="zh-CN" w:bidi="ar"/>
        </w:rPr>
        <w:t>万元，公用经费</w:t>
      </w:r>
      <w:r>
        <w:rPr>
          <w:rFonts w:hint="eastAsia" w:ascii="宋体" w:hAnsi="宋体" w:cs="宋体"/>
          <w:i w:val="0"/>
          <w:caps w:val="0"/>
          <w:color w:val="232323"/>
          <w:spacing w:val="0"/>
          <w:kern w:val="0"/>
          <w:sz w:val="28"/>
          <w:szCs w:val="28"/>
          <w:shd w:val="clear" w:fill="FFFFFF"/>
          <w:lang w:val="en-US" w:eastAsia="zh-CN" w:bidi="ar"/>
        </w:rPr>
        <w:t>2447.25</w:t>
      </w:r>
      <w:r>
        <w:rPr>
          <w:rFonts w:hint="eastAsia" w:ascii="宋体" w:hAnsi="宋体" w:eastAsia="宋体" w:cs="宋体"/>
          <w:i w:val="0"/>
          <w:caps w:val="0"/>
          <w:color w:val="232323"/>
          <w:spacing w:val="0"/>
          <w:kern w:val="0"/>
          <w:sz w:val="28"/>
          <w:szCs w:val="28"/>
          <w:shd w:val="clear" w:fill="FFFFFF"/>
          <w:lang w:val="en-US" w:eastAsia="zh-CN" w:bidi="ar"/>
        </w:rPr>
        <w:t>万元），均为行政事业类正常运行支出。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widowControl/>
        <w:suppressLineNumbers w:val="0"/>
        <w:shd w:val="clear"/>
        <w:spacing w:before="0" w:beforeAutospacing="0" w:after="0" w:afterAutospacing="0" w:line="560" w:lineRule="atLeast"/>
        <w:ind w:left="0" w:right="0" w:firstLine="640"/>
        <w:jc w:val="both"/>
        <w:rPr>
          <w:rFonts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20</w:t>
      </w:r>
      <w:r>
        <w:rPr>
          <w:rFonts w:hint="eastAsia" w:ascii="宋体" w:hAnsi="宋体" w:cs="宋体"/>
          <w:i w:val="0"/>
          <w:caps w:val="0"/>
          <w:color w:val="232323"/>
          <w:spacing w:val="0"/>
          <w:kern w:val="0"/>
          <w:sz w:val="28"/>
          <w:szCs w:val="28"/>
          <w:shd w:val="clear" w:fill="FFFFFF"/>
          <w:lang w:val="en-US" w:eastAsia="zh-CN" w:bidi="ar"/>
        </w:rPr>
        <w:t>20</w:t>
      </w:r>
      <w:r>
        <w:rPr>
          <w:rFonts w:hint="eastAsia" w:ascii="宋体" w:hAnsi="宋体" w:eastAsia="宋体" w:cs="宋体"/>
          <w:i w:val="0"/>
          <w:caps w:val="0"/>
          <w:color w:val="232323"/>
          <w:spacing w:val="0"/>
          <w:kern w:val="0"/>
          <w:sz w:val="28"/>
          <w:szCs w:val="28"/>
          <w:shd w:val="clear" w:fill="FFFFFF"/>
          <w:lang w:val="en-US" w:eastAsia="zh-CN" w:bidi="ar"/>
        </w:rPr>
        <w:t>年财政拨款支出主要用于保障卫生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局工作正常运转、完成日常工作任务以及县委、县政府交办的相关工作。 </w:t>
      </w:r>
    </w:p>
    <w:p>
      <w:pPr>
        <w:keepNext w:val="0"/>
        <w:keepLines w:val="0"/>
        <w:widowControl/>
        <w:suppressLineNumbers w:val="0"/>
        <w:shd w:val="clear"/>
        <w:spacing w:before="0" w:beforeAutospacing="0" w:after="0" w:afterAutospacing="0" w:line="560" w:lineRule="atLeast"/>
        <w:ind w:left="0" w:right="0" w:firstLine="64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基本支出，是用于保障卫生</w:t>
      </w:r>
      <w:r>
        <w:rPr>
          <w:rFonts w:hint="eastAsia" w:ascii="宋体" w:hAnsi="宋体" w:cs="宋体"/>
          <w:i w:val="0"/>
          <w:caps w:val="0"/>
          <w:color w:val="232323"/>
          <w:spacing w:val="0"/>
          <w:kern w:val="0"/>
          <w:sz w:val="28"/>
          <w:szCs w:val="28"/>
          <w:shd w:val="clear" w:fill="FFFFFF"/>
          <w:lang w:val="en-US" w:eastAsia="zh-CN" w:bidi="ar"/>
        </w:rPr>
        <w:t>健康</w:t>
      </w:r>
      <w:r>
        <w:rPr>
          <w:rFonts w:hint="eastAsia" w:ascii="宋体" w:hAnsi="宋体" w:eastAsia="宋体" w:cs="宋体"/>
          <w:i w:val="0"/>
          <w:caps w:val="0"/>
          <w:color w:val="232323"/>
          <w:spacing w:val="0"/>
          <w:kern w:val="0"/>
          <w:sz w:val="28"/>
          <w:szCs w:val="28"/>
          <w:shd w:val="clear" w:fill="FFFFFF"/>
          <w:lang w:val="en-US" w:eastAsia="zh-CN" w:bidi="ar"/>
        </w:rPr>
        <w:t>局机关正常运转的日常支出，包括基本工资、津贴补贴等人员经费以及办公费、印刷费、水电费、办公设备购置等日常公用经费。</w:t>
      </w:r>
    </w:p>
    <w:p>
      <w:pPr>
        <w:keepNext w:val="0"/>
        <w:keepLines w:val="0"/>
        <w:widowControl/>
        <w:suppressLineNumbers w:val="0"/>
        <w:shd w:val="clear"/>
        <w:spacing w:before="0" w:beforeAutospacing="0" w:after="0" w:afterAutospacing="0" w:line="560" w:lineRule="atLeast"/>
        <w:ind w:left="0" w:right="0" w:firstLine="64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按支出功能分类主要用于以下方面:</w:t>
      </w:r>
    </w:p>
    <w:p>
      <w:pPr>
        <w:keepNext w:val="0"/>
        <w:keepLines w:val="0"/>
        <w:widowControl/>
        <w:suppressLineNumbers w:val="0"/>
        <w:shd w:val="clear"/>
        <w:spacing w:before="0" w:beforeAutospacing="0" w:after="0" w:afterAutospacing="0" w:line="560" w:lineRule="atLeast"/>
        <w:ind w:right="0" w:firstLine="560" w:firstLineChars="200"/>
        <w:jc w:val="both"/>
        <w:rPr>
          <w:rFonts w:hint="default" w:ascii="Calibri" w:hAnsi="Calibri" w:cs="Calibri"/>
          <w:i w:val="0"/>
          <w:caps w:val="0"/>
          <w:color w:val="232323"/>
          <w:spacing w:val="0"/>
          <w:sz w:val="21"/>
          <w:szCs w:val="21"/>
        </w:rPr>
      </w:pPr>
      <w:r>
        <w:rPr>
          <w:rFonts w:hint="eastAsia" w:ascii="宋体" w:hAnsi="宋体" w:eastAsia="宋体" w:cs="宋体"/>
          <w:i w:val="0"/>
          <w:caps w:val="0"/>
          <w:color w:val="232323"/>
          <w:spacing w:val="0"/>
          <w:kern w:val="0"/>
          <w:sz w:val="28"/>
          <w:szCs w:val="28"/>
          <w:shd w:val="clear" w:fill="FFFFFF"/>
          <w:lang w:val="en-US" w:eastAsia="zh-CN" w:bidi="ar"/>
        </w:rPr>
        <w:t>（一）一般公共服务支出</w:t>
      </w:r>
      <w:r>
        <w:rPr>
          <w:rFonts w:hint="eastAsia" w:ascii="宋体" w:hAnsi="宋体" w:cs="宋体"/>
          <w:i w:val="0"/>
          <w:caps w:val="0"/>
          <w:color w:val="232323"/>
          <w:spacing w:val="0"/>
          <w:kern w:val="0"/>
          <w:sz w:val="28"/>
          <w:szCs w:val="28"/>
          <w:shd w:val="clear" w:fill="FFFFFF"/>
          <w:lang w:val="en-US" w:eastAsia="zh-CN" w:bidi="ar"/>
        </w:rPr>
        <w:t>7122.04</w:t>
      </w:r>
      <w:r>
        <w:rPr>
          <w:rFonts w:hint="eastAsia" w:ascii="宋体" w:hAnsi="宋体" w:eastAsia="宋体" w:cs="宋体"/>
          <w:i w:val="0"/>
          <w:caps w:val="0"/>
          <w:color w:val="232323"/>
          <w:spacing w:val="0"/>
          <w:kern w:val="0"/>
          <w:sz w:val="28"/>
          <w:szCs w:val="28"/>
          <w:shd w:val="clear" w:fill="FFFFFF"/>
          <w:lang w:val="en-US" w:eastAsia="zh-CN" w:bidi="ar"/>
        </w:rPr>
        <w:t>万元。主要用于人员工资、计划生育奖励政策及福利支出</w:t>
      </w:r>
      <w:r>
        <w:rPr>
          <w:rFonts w:hint="eastAsia" w:ascii="宋体" w:hAnsi="宋体" w:cs="宋体"/>
          <w:i w:val="0"/>
          <w:caps w:val="0"/>
          <w:color w:val="232323"/>
          <w:spacing w:val="0"/>
          <w:kern w:val="0"/>
          <w:sz w:val="28"/>
          <w:szCs w:val="28"/>
          <w:shd w:val="clear" w:fill="FFFFFF"/>
          <w:lang w:val="en-US" w:eastAsia="zh-CN" w:bidi="ar"/>
        </w:rPr>
        <w:t>4674.79</w:t>
      </w:r>
      <w:r>
        <w:rPr>
          <w:rFonts w:hint="eastAsia" w:ascii="宋体" w:hAnsi="宋体" w:eastAsia="宋体" w:cs="宋体"/>
          <w:i w:val="0"/>
          <w:caps w:val="0"/>
          <w:color w:val="232323"/>
          <w:spacing w:val="0"/>
          <w:kern w:val="0"/>
          <w:sz w:val="28"/>
          <w:szCs w:val="28"/>
          <w:shd w:val="clear" w:fill="FFFFFF"/>
          <w:lang w:val="en-US" w:eastAsia="zh-CN" w:bidi="ar"/>
        </w:rPr>
        <w:t>万元，商品和服务支出</w:t>
      </w:r>
      <w:r>
        <w:rPr>
          <w:rFonts w:hint="eastAsia" w:ascii="宋体" w:hAnsi="宋体" w:cs="宋体"/>
          <w:i w:val="0"/>
          <w:caps w:val="0"/>
          <w:color w:val="232323"/>
          <w:spacing w:val="0"/>
          <w:kern w:val="0"/>
          <w:sz w:val="28"/>
          <w:szCs w:val="28"/>
          <w:shd w:val="clear" w:fill="FFFFFF"/>
          <w:lang w:val="en-US" w:eastAsia="zh-CN" w:bidi="ar"/>
        </w:rPr>
        <w:t>2447.25</w:t>
      </w:r>
      <w:r>
        <w:rPr>
          <w:rFonts w:hint="eastAsia" w:ascii="宋体" w:hAnsi="宋体" w:eastAsia="宋体" w:cs="宋体"/>
          <w:i w:val="0"/>
          <w:caps w:val="0"/>
          <w:color w:val="232323"/>
          <w:spacing w:val="0"/>
          <w:kern w:val="0"/>
          <w:sz w:val="28"/>
          <w:szCs w:val="28"/>
          <w:shd w:val="clear" w:fill="FFFFFF"/>
          <w:lang w:val="en-US" w:eastAsia="zh-CN" w:bidi="ar"/>
        </w:rPr>
        <w:t>万元。</w:t>
      </w:r>
    </w:p>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20" w:lineRule="exact"/>
        <w:ind w:right="0" w:firstLine="560" w:firstLineChars="200"/>
        <w:jc w:val="both"/>
        <w:textAlignment w:val="auto"/>
        <w:rPr>
          <w:rFonts w:hint="eastAsia" w:ascii="宋体" w:hAnsi="宋体" w:cs="仿宋_GB2312"/>
          <w:sz w:val="28"/>
          <w:szCs w:val="28"/>
        </w:rPr>
      </w:pPr>
      <w:r>
        <w:rPr>
          <w:rFonts w:hint="eastAsia" w:ascii="宋体" w:hAnsi="宋体" w:eastAsia="宋体" w:cs="宋体"/>
          <w:i w:val="0"/>
          <w:caps w:val="0"/>
          <w:color w:val="232323"/>
          <w:spacing w:val="0"/>
          <w:kern w:val="0"/>
          <w:sz w:val="28"/>
          <w:szCs w:val="28"/>
          <w:shd w:val="clear" w:fill="FFFFFF"/>
          <w:lang w:val="en-US" w:eastAsia="zh-CN" w:bidi="ar"/>
        </w:rPr>
        <w:t>（二）社会保障和就业支出</w:t>
      </w:r>
      <w:r>
        <w:rPr>
          <w:rFonts w:hint="eastAsia" w:ascii="宋体" w:hAnsi="宋体" w:cs="宋体"/>
          <w:i w:val="0"/>
          <w:caps w:val="0"/>
          <w:color w:val="232323"/>
          <w:spacing w:val="0"/>
          <w:kern w:val="0"/>
          <w:sz w:val="28"/>
          <w:szCs w:val="28"/>
          <w:shd w:val="clear" w:fill="FFFFFF"/>
          <w:lang w:val="en-US" w:eastAsia="zh-CN" w:bidi="ar"/>
        </w:rPr>
        <w:t>489.14</w:t>
      </w:r>
      <w:r>
        <w:rPr>
          <w:rFonts w:hint="eastAsia" w:ascii="宋体" w:hAnsi="宋体" w:eastAsia="宋体" w:cs="宋体"/>
          <w:i w:val="0"/>
          <w:caps w:val="0"/>
          <w:color w:val="232323"/>
          <w:spacing w:val="0"/>
          <w:kern w:val="0"/>
          <w:sz w:val="28"/>
          <w:szCs w:val="28"/>
          <w:shd w:val="clear" w:fill="FFFFFF"/>
          <w:lang w:val="en-US" w:eastAsia="zh-CN" w:bidi="ar"/>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50.17</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sz w:val="28"/>
          <w:szCs w:val="28"/>
          <w:lang w:val="en-US" w:eastAsia="zh-CN"/>
        </w:rPr>
        <w:t>7.88万元，增加42.29</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48.47</w:t>
      </w:r>
      <w:r>
        <w:rPr>
          <w:rFonts w:hint="eastAsia" w:ascii="宋体" w:hAnsi="宋体"/>
          <w:sz w:val="28"/>
          <w:szCs w:val="28"/>
        </w:rPr>
        <w:t>万元。公务用车保有量</w:t>
      </w:r>
      <w:r>
        <w:rPr>
          <w:rFonts w:hint="eastAsia" w:ascii="宋体" w:hAnsi="宋体" w:cs="仿宋_GB2312"/>
          <w:sz w:val="28"/>
          <w:szCs w:val="28"/>
          <w:lang w:val="en-US" w:eastAsia="zh-CN"/>
        </w:rPr>
        <w:t>14</w:t>
      </w:r>
      <w:r>
        <w:rPr>
          <w:rFonts w:hint="eastAsia" w:ascii="宋体" w:hAnsi="宋体"/>
          <w:sz w:val="28"/>
          <w:szCs w:val="28"/>
        </w:rPr>
        <w:t>辆。比201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3</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3</w:t>
      </w:r>
      <w:r>
        <w:rPr>
          <w:rFonts w:hint="eastAsia" w:ascii="宋体" w:hAnsi="宋体"/>
          <w:sz w:val="28"/>
          <w:szCs w:val="28"/>
        </w:rPr>
        <w:t>辆已由机关事务管理局拍买）。20</w:t>
      </w:r>
      <w:r>
        <w:rPr>
          <w:rFonts w:hint="eastAsia" w:ascii="宋体" w:hAnsi="宋体"/>
          <w:sz w:val="28"/>
          <w:szCs w:val="28"/>
          <w:lang w:val="en-US" w:eastAsia="zh-CN"/>
        </w:rPr>
        <w:t>20</w:t>
      </w:r>
      <w:r>
        <w:rPr>
          <w:rFonts w:hint="eastAsia" w:ascii="宋体" w:hAnsi="宋体"/>
          <w:sz w:val="28"/>
          <w:szCs w:val="28"/>
        </w:rPr>
        <w:t>年公务用车购置费</w:t>
      </w:r>
      <w:r>
        <w:rPr>
          <w:rFonts w:hint="eastAsia" w:ascii="宋体" w:hAnsi="宋体"/>
          <w:sz w:val="28"/>
          <w:szCs w:val="28"/>
          <w:lang w:val="en-US" w:eastAsia="zh-CN"/>
        </w:rPr>
        <w:t>48万元</w:t>
      </w:r>
      <w:r>
        <w:rPr>
          <w:rFonts w:hint="eastAsia" w:ascii="宋体" w:hAnsi="宋体"/>
          <w:sz w:val="28"/>
          <w:szCs w:val="28"/>
        </w:rPr>
        <w:t>,公务用车运行维护费</w:t>
      </w:r>
      <w:r>
        <w:rPr>
          <w:rFonts w:hint="eastAsia" w:ascii="宋体" w:hAnsi="宋体" w:cs="仿宋_GB2312"/>
          <w:sz w:val="28"/>
          <w:szCs w:val="28"/>
          <w:lang w:val="en-US" w:eastAsia="zh-CN"/>
        </w:rPr>
        <w:t>0.47</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1.7</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1.3</w:t>
      </w:r>
      <w:r>
        <w:rPr>
          <w:rFonts w:hint="eastAsia" w:ascii="宋体" w:hAnsi="宋体"/>
          <w:sz w:val="28"/>
          <w:szCs w:val="28"/>
        </w:rPr>
        <w:t>万元，</w:t>
      </w:r>
      <w:r>
        <w:rPr>
          <w:rFonts w:hint="eastAsia" w:ascii="宋体" w:hAnsi="宋体"/>
          <w:sz w:val="28"/>
          <w:szCs w:val="28"/>
          <w:lang w:eastAsia="zh-CN"/>
        </w:rPr>
        <w:t>减幅</w:t>
      </w:r>
      <w:r>
        <w:rPr>
          <w:rFonts w:hint="eastAsia" w:ascii="宋体" w:hAnsi="宋体"/>
          <w:sz w:val="28"/>
          <w:szCs w:val="28"/>
          <w:lang w:val="en-US" w:eastAsia="zh-CN"/>
        </w:rPr>
        <w:t>43.33</w:t>
      </w:r>
      <w:r>
        <w:rPr>
          <w:rFonts w:hint="eastAsia" w:ascii="宋体" w:hAnsi="宋体"/>
          <w:sz w:val="28"/>
          <w:szCs w:val="28"/>
        </w:rPr>
        <w:t>%。接待</w:t>
      </w:r>
      <w:r>
        <w:rPr>
          <w:rFonts w:hint="eastAsia" w:ascii="宋体" w:hAnsi="宋体"/>
          <w:sz w:val="28"/>
          <w:szCs w:val="28"/>
          <w:lang w:val="en-US" w:eastAsia="zh-CN"/>
        </w:rPr>
        <w:t>18</w:t>
      </w:r>
      <w:r>
        <w:rPr>
          <w:rFonts w:hint="eastAsia" w:ascii="宋体" w:hAnsi="宋体"/>
          <w:sz w:val="28"/>
          <w:szCs w:val="28"/>
        </w:rPr>
        <w:t>批次，</w:t>
      </w:r>
      <w:r>
        <w:rPr>
          <w:rFonts w:hint="eastAsia" w:ascii="宋体" w:hAnsi="宋体"/>
          <w:sz w:val="28"/>
          <w:szCs w:val="28"/>
          <w:lang w:val="en-US" w:eastAsia="zh-CN"/>
        </w:rPr>
        <w:t>179</w:t>
      </w:r>
      <w:r>
        <w:rPr>
          <w:rFonts w:hint="eastAsia" w:ascii="宋体" w:hAnsi="宋体"/>
          <w:sz w:val="28"/>
          <w:szCs w:val="28"/>
        </w:rPr>
        <w:t>人次。主要原因是</w:t>
      </w:r>
      <w:r>
        <w:rPr>
          <w:rFonts w:hint="eastAsia" w:ascii="宋体" w:hAnsi="宋体" w:cs="宋体"/>
          <w:i w:val="0"/>
          <w:caps w:val="0"/>
          <w:color w:val="232323"/>
          <w:spacing w:val="0"/>
          <w:sz w:val="28"/>
          <w:szCs w:val="28"/>
          <w:shd w:val="clear" w:fill="FFFFFF"/>
          <w:lang w:eastAsia="zh-CN"/>
        </w:rPr>
        <w:t>新冠肺炎疫情防控</w:t>
      </w:r>
      <w:r>
        <w:rPr>
          <w:rFonts w:hint="eastAsia" w:ascii="宋体" w:hAnsi="宋体" w:eastAsia="宋体" w:cs="宋体"/>
          <w:i w:val="0"/>
          <w:caps w:val="0"/>
          <w:color w:val="232323"/>
          <w:spacing w:val="0"/>
          <w:sz w:val="28"/>
          <w:szCs w:val="28"/>
          <w:shd w:val="clear" w:fill="FFFFFF"/>
        </w:rPr>
        <w:t>检查指导、督导比较多</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系统</w:t>
      </w:r>
      <w:r>
        <w:rPr>
          <w:rFonts w:hint="eastAsia" w:ascii="宋体" w:hAnsi="宋体"/>
          <w:sz w:val="28"/>
          <w:szCs w:val="28"/>
        </w:rPr>
        <w:t>运行经费支出总额</w:t>
      </w:r>
      <w:r>
        <w:rPr>
          <w:rFonts w:hint="eastAsia" w:ascii="宋体" w:hAnsi="宋体" w:cs="仿宋_GB2312"/>
          <w:sz w:val="28"/>
          <w:szCs w:val="28"/>
          <w:lang w:val="en-US" w:eastAsia="zh-CN"/>
        </w:rPr>
        <w:t>282.96</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225.76</w:t>
      </w:r>
      <w:r>
        <w:rPr>
          <w:rFonts w:hint="eastAsia" w:ascii="宋体" w:hAnsi="宋体"/>
          <w:sz w:val="28"/>
          <w:szCs w:val="28"/>
        </w:rPr>
        <w:t>万元，</w:t>
      </w:r>
      <w:r>
        <w:rPr>
          <w:rFonts w:hint="eastAsia" w:ascii="宋体" w:hAnsi="宋体"/>
          <w:sz w:val="28"/>
          <w:szCs w:val="28"/>
          <w:lang w:eastAsia="zh-CN"/>
        </w:rPr>
        <w:t>增幅</w:t>
      </w:r>
      <w:r>
        <w:rPr>
          <w:rFonts w:hint="eastAsia" w:ascii="宋体" w:hAnsi="宋体"/>
          <w:sz w:val="28"/>
          <w:szCs w:val="28"/>
          <w:lang w:val="en-US" w:eastAsia="zh-CN"/>
        </w:rPr>
        <w:t>395.93</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的主要原因是</w:t>
      </w:r>
      <w:r>
        <w:rPr>
          <w:rFonts w:hint="eastAsia" w:ascii="宋体" w:hAnsi="宋体"/>
          <w:sz w:val="28"/>
          <w:szCs w:val="28"/>
          <w:lang w:eastAsia="zh-CN"/>
        </w:rPr>
        <w:t>新冠肺炎疫情防控隔离点改造及租金支出增加。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640" w:lineRule="exact"/>
        <w:ind w:firstLine="648"/>
        <w:textAlignment w:val="auto"/>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14辆，其中，领导干部用车0辆、一般公务用车0辆、一般执法执勤用车0辆、特种专业技术用车14辆、其他用车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本部门2020年度政府采购支出总额1910.88万元，其中：政府采购货物支出1375.84万元、政府采购工程支出247.17万元、政府采购服务支出287.88万元。授予中小企业合同金额0万元。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758.6</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78.2</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eastAsia="宋体" w:cs="宋体"/>
          <w:i w:val="0"/>
          <w:caps w:val="0"/>
          <w:color w:val="232323"/>
          <w:spacing w:val="0"/>
          <w:sz w:val="28"/>
          <w:szCs w:val="28"/>
          <w:shd w:val="clear" w:fill="FFFFFF"/>
        </w:rPr>
        <w:t>计划生育服务</w:t>
      </w:r>
      <w:r>
        <w:rPr>
          <w:rFonts w:hint="eastAsia" w:ascii="宋体" w:hAnsi="宋体"/>
          <w:sz w:val="28"/>
          <w:szCs w:val="28"/>
          <w:lang w:val="en-US" w:eastAsia="zh-CN"/>
        </w:rPr>
        <w:t>、基本公共卫生服务等2个项目开展了重点绩效评价。</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项目绩效评价结果（如有）：</w:t>
      </w:r>
      <w:r>
        <w:rPr>
          <w:rFonts w:hint="eastAsia" w:ascii="宋体" w:hAnsi="宋体" w:eastAsia="宋体" w:cs="宋体"/>
          <w:i w:val="0"/>
          <w:caps w:val="0"/>
          <w:color w:val="232323"/>
          <w:spacing w:val="0"/>
          <w:sz w:val="28"/>
          <w:szCs w:val="28"/>
          <w:shd w:val="clear" w:fill="FFFFFF"/>
        </w:rPr>
        <w:t>根据年初设定的绩效目标，计划生育服务补助资金项目自评得分为</w:t>
      </w:r>
      <w:r>
        <w:rPr>
          <w:rFonts w:hint="eastAsia" w:ascii="宋体" w:hAnsi="宋体" w:cs="宋体"/>
          <w:i w:val="0"/>
          <w:caps w:val="0"/>
          <w:color w:val="232323"/>
          <w:spacing w:val="0"/>
          <w:sz w:val="28"/>
          <w:szCs w:val="28"/>
          <w:shd w:val="clear" w:fill="FFFFFF"/>
          <w:lang w:val="en-US" w:eastAsia="zh-CN"/>
        </w:rPr>
        <w:t>96</w:t>
      </w:r>
      <w:r>
        <w:rPr>
          <w:rFonts w:hint="eastAsia" w:ascii="宋体" w:hAnsi="宋体" w:eastAsia="宋体" w:cs="宋体"/>
          <w:i w:val="0"/>
          <w:caps w:val="0"/>
          <w:color w:val="232323"/>
          <w:spacing w:val="0"/>
          <w:sz w:val="28"/>
          <w:szCs w:val="28"/>
          <w:shd w:val="clear" w:fill="FFFFFF"/>
        </w:rPr>
        <w:t>分。项目全年预算数为</w:t>
      </w:r>
      <w:r>
        <w:rPr>
          <w:rFonts w:hint="eastAsia" w:ascii="宋体" w:hAnsi="宋体" w:cs="宋体"/>
          <w:i w:val="0"/>
          <w:caps w:val="0"/>
          <w:color w:val="232323"/>
          <w:spacing w:val="0"/>
          <w:sz w:val="28"/>
          <w:szCs w:val="28"/>
          <w:shd w:val="clear" w:fill="FFFFFF"/>
          <w:lang w:val="en-US" w:eastAsia="zh-CN"/>
        </w:rPr>
        <w:t>342.8</w:t>
      </w:r>
      <w:r>
        <w:rPr>
          <w:rFonts w:hint="eastAsia" w:ascii="宋体" w:hAnsi="宋体" w:eastAsia="宋体" w:cs="宋体"/>
          <w:i w:val="0"/>
          <w:caps w:val="0"/>
          <w:color w:val="232323"/>
          <w:spacing w:val="0"/>
          <w:sz w:val="28"/>
          <w:szCs w:val="28"/>
          <w:shd w:val="clear" w:fill="FFFFFF"/>
        </w:rPr>
        <w:t>万元，执行数为</w:t>
      </w:r>
      <w:r>
        <w:rPr>
          <w:rFonts w:hint="eastAsia" w:ascii="宋体" w:hAnsi="宋体" w:cs="宋体"/>
          <w:i w:val="0"/>
          <w:caps w:val="0"/>
          <w:color w:val="232323"/>
          <w:spacing w:val="0"/>
          <w:sz w:val="28"/>
          <w:szCs w:val="28"/>
          <w:shd w:val="clear" w:fill="FFFFFF"/>
          <w:lang w:val="en-US" w:eastAsia="zh-CN"/>
        </w:rPr>
        <w:t>342.8</w:t>
      </w:r>
      <w:r>
        <w:rPr>
          <w:rFonts w:hint="eastAsia" w:ascii="宋体" w:hAnsi="宋体" w:eastAsia="宋体" w:cs="宋体"/>
          <w:i w:val="0"/>
          <w:caps w:val="0"/>
          <w:color w:val="232323"/>
          <w:spacing w:val="0"/>
          <w:sz w:val="28"/>
          <w:szCs w:val="28"/>
          <w:shd w:val="clear" w:fill="FFFFFF"/>
        </w:rPr>
        <w:t>万元，完成预算的100%。主要产出和效果：一是切实提高了政府的公信力；二是促进了群众生育观念的转变；三是改善了干部与群众的关系；四是体现了财政资金的使用</w:t>
      </w:r>
      <w:r>
        <w:rPr>
          <w:rFonts w:hint="eastAsia" w:ascii="宋体" w:hAnsi="宋体" w:cs="宋体"/>
          <w:i w:val="0"/>
          <w:caps w:val="0"/>
          <w:color w:val="232323"/>
          <w:spacing w:val="0"/>
          <w:sz w:val="28"/>
          <w:szCs w:val="28"/>
          <w:shd w:val="clear" w:fill="FFFFFF"/>
          <w:lang w:eastAsia="zh-CN"/>
        </w:rPr>
        <w:t>，</w:t>
      </w:r>
      <w:r>
        <w:rPr>
          <w:rFonts w:hint="eastAsia" w:ascii="宋体" w:hAnsi="宋体" w:eastAsia="宋体" w:cs="宋体"/>
          <w:i w:val="0"/>
          <w:caps w:val="0"/>
          <w:color w:val="232323"/>
          <w:spacing w:val="0"/>
          <w:sz w:val="28"/>
          <w:szCs w:val="28"/>
          <w:shd w:val="clear" w:fill="FFFFFF"/>
        </w:rPr>
        <w:t>更加关注民生的需求。发现的主要问题及原因：一是国家对计划生育利益导向、奖励扶助深受广大群众赞扬，但受益面小</w:t>
      </w:r>
      <w:r>
        <w:rPr>
          <w:rFonts w:hint="eastAsia" w:ascii="宋体" w:hAnsi="宋体" w:cs="宋体"/>
          <w:i w:val="0"/>
          <w:caps w:val="0"/>
          <w:color w:val="232323"/>
          <w:spacing w:val="0"/>
          <w:sz w:val="28"/>
          <w:szCs w:val="28"/>
          <w:shd w:val="clear" w:fill="FFFFFF"/>
          <w:lang w:eastAsia="zh-CN"/>
        </w:rPr>
        <w:t>；</w:t>
      </w:r>
      <w:r>
        <w:rPr>
          <w:rFonts w:hint="eastAsia" w:ascii="宋体" w:hAnsi="宋体" w:eastAsia="宋体" w:cs="宋体"/>
          <w:i w:val="0"/>
          <w:caps w:val="0"/>
          <w:color w:val="232323"/>
          <w:spacing w:val="0"/>
          <w:sz w:val="28"/>
          <w:szCs w:val="28"/>
          <w:shd w:val="clear" w:fill="FFFFFF"/>
        </w:rPr>
        <w:t>二是独生子女伤残国家规定3级以上才能享受。下一步改进措施：一是扩大受益面，放宽年龄至男60岁，女50岁;二是从精神上、医疗服务上和养老上给予慰藉和扶助。</w:t>
      </w:r>
    </w:p>
    <w:p>
      <w:pPr>
        <w:spacing w:line="600" w:lineRule="exact"/>
        <w:ind w:firstLine="560" w:firstLineChars="200"/>
        <w:rPr>
          <w:rFonts w:hint="eastAsia" w:ascii="宋体" w:hAnsi="宋体" w:eastAsia="宋体" w:cs="宋体"/>
          <w:i w:val="0"/>
          <w:caps w:val="0"/>
          <w:color w:val="232323"/>
          <w:spacing w:val="0"/>
          <w:sz w:val="28"/>
          <w:szCs w:val="28"/>
          <w:shd w:val="clear" w:fill="FFFFFF"/>
          <w:lang w:eastAsia="zh-CN"/>
        </w:rPr>
      </w:pPr>
      <w:r>
        <w:rPr>
          <w:rFonts w:hint="eastAsia" w:ascii="宋体" w:hAnsi="宋体" w:cs="宋体"/>
          <w:i w:val="0"/>
          <w:caps w:val="0"/>
          <w:color w:val="232323"/>
          <w:spacing w:val="0"/>
          <w:sz w:val="28"/>
          <w:szCs w:val="28"/>
          <w:shd w:val="clear" w:fill="FFFFFF"/>
          <w:lang w:eastAsia="zh-CN"/>
        </w:rPr>
        <w:t>基本公共卫生服务项目自评得分为</w:t>
      </w:r>
      <w:r>
        <w:rPr>
          <w:rFonts w:hint="eastAsia" w:ascii="宋体" w:hAnsi="宋体" w:cs="宋体"/>
          <w:i w:val="0"/>
          <w:caps w:val="0"/>
          <w:color w:val="232323"/>
          <w:spacing w:val="0"/>
          <w:sz w:val="28"/>
          <w:szCs w:val="28"/>
          <w:shd w:val="clear" w:fill="FFFFFF"/>
          <w:lang w:val="en-US" w:eastAsia="zh-CN"/>
        </w:rPr>
        <w:t>95分。</w:t>
      </w:r>
      <w:r>
        <w:rPr>
          <w:rFonts w:hint="eastAsia" w:ascii="宋体" w:hAnsi="宋体" w:eastAsia="宋体" w:cs="宋体"/>
          <w:i w:val="0"/>
          <w:caps w:val="0"/>
          <w:color w:val="232323"/>
          <w:spacing w:val="0"/>
          <w:sz w:val="28"/>
          <w:szCs w:val="28"/>
          <w:shd w:val="clear" w:fill="FFFFFF"/>
        </w:rPr>
        <w:t>项目全年预算数为</w:t>
      </w:r>
      <w:r>
        <w:rPr>
          <w:rFonts w:hint="eastAsia" w:ascii="宋体" w:hAnsi="宋体" w:cs="宋体"/>
          <w:i w:val="0"/>
          <w:caps w:val="0"/>
          <w:color w:val="232323"/>
          <w:spacing w:val="0"/>
          <w:sz w:val="28"/>
          <w:szCs w:val="28"/>
          <w:shd w:val="clear" w:fill="FFFFFF"/>
          <w:lang w:val="en-US" w:eastAsia="zh-CN"/>
        </w:rPr>
        <w:t>415.8</w:t>
      </w:r>
      <w:r>
        <w:rPr>
          <w:rFonts w:hint="eastAsia" w:ascii="宋体" w:hAnsi="宋体" w:eastAsia="宋体" w:cs="宋体"/>
          <w:i w:val="0"/>
          <w:caps w:val="0"/>
          <w:color w:val="232323"/>
          <w:spacing w:val="0"/>
          <w:sz w:val="28"/>
          <w:szCs w:val="28"/>
          <w:shd w:val="clear" w:fill="FFFFFF"/>
        </w:rPr>
        <w:t>万元，执行数为</w:t>
      </w:r>
      <w:r>
        <w:rPr>
          <w:rFonts w:hint="eastAsia" w:ascii="宋体" w:hAnsi="宋体" w:cs="宋体"/>
          <w:i w:val="0"/>
          <w:caps w:val="0"/>
          <w:color w:val="232323"/>
          <w:spacing w:val="0"/>
          <w:sz w:val="28"/>
          <w:szCs w:val="28"/>
          <w:shd w:val="clear" w:fill="FFFFFF"/>
          <w:lang w:val="en-US" w:eastAsia="zh-CN"/>
        </w:rPr>
        <w:t>415.8</w:t>
      </w:r>
      <w:r>
        <w:rPr>
          <w:rFonts w:hint="eastAsia" w:ascii="宋体" w:hAnsi="宋体" w:eastAsia="宋体" w:cs="宋体"/>
          <w:i w:val="0"/>
          <w:caps w:val="0"/>
          <w:color w:val="232323"/>
          <w:spacing w:val="0"/>
          <w:sz w:val="28"/>
          <w:szCs w:val="28"/>
          <w:shd w:val="clear" w:fill="FFFFFF"/>
        </w:rPr>
        <w:t>万元，完成预算的100%。主要产出和效果：</w:t>
      </w:r>
      <w:r>
        <w:rPr>
          <w:rFonts w:hint="eastAsia" w:ascii="宋体" w:hAnsi="宋体" w:cs="宋体"/>
          <w:i w:val="0"/>
          <w:caps w:val="0"/>
          <w:color w:val="232323"/>
          <w:spacing w:val="0"/>
          <w:sz w:val="28"/>
          <w:szCs w:val="28"/>
          <w:shd w:val="clear" w:fill="FFFFFF"/>
          <w:lang w:eastAsia="zh-CN"/>
        </w:rPr>
        <w:t>一是</w:t>
      </w:r>
      <w:r>
        <w:rPr>
          <w:rFonts w:hint="eastAsia" w:ascii="宋体" w:hAnsi="宋体" w:eastAsia="宋体" w:cs="宋体"/>
          <w:i w:val="0"/>
          <w:caps w:val="0"/>
          <w:color w:val="232323"/>
          <w:spacing w:val="0"/>
          <w:sz w:val="28"/>
          <w:szCs w:val="28"/>
          <w:shd w:val="clear" w:fill="FFFFFF"/>
        </w:rPr>
        <w:t>进一步扩大</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服务覆盖面，提高</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服务规范程度</w:t>
      </w:r>
      <w:r>
        <w:rPr>
          <w:rFonts w:hint="eastAsia" w:ascii="宋体" w:hAnsi="宋体" w:cs="宋体"/>
          <w:i w:val="0"/>
          <w:caps w:val="0"/>
          <w:color w:val="232323"/>
          <w:spacing w:val="0"/>
          <w:sz w:val="28"/>
          <w:szCs w:val="28"/>
          <w:shd w:val="clear" w:fill="FFFFFF"/>
          <w:lang w:eastAsia="zh-CN"/>
        </w:rPr>
        <w:t>和</w:t>
      </w:r>
      <w:r>
        <w:rPr>
          <w:rFonts w:hint="eastAsia" w:ascii="宋体" w:hAnsi="宋体" w:eastAsia="宋体" w:cs="宋体"/>
          <w:i w:val="0"/>
          <w:caps w:val="0"/>
          <w:color w:val="232323"/>
          <w:spacing w:val="0"/>
          <w:sz w:val="28"/>
          <w:szCs w:val="28"/>
          <w:shd w:val="clear" w:fill="FFFFFF"/>
        </w:rPr>
        <w:t>居民感受度</w:t>
      </w:r>
      <w:r>
        <w:rPr>
          <w:rFonts w:hint="eastAsia" w:ascii="宋体" w:hAnsi="宋体" w:cs="宋体"/>
          <w:i w:val="0"/>
          <w:caps w:val="0"/>
          <w:color w:val="232323"/>
          <w:spacing w:val="0"/>
          <w:sz w:val="28"/>
          <w:szCs w:val="28"/>
          <w:shd w:val="clear" w:fill="FFFFFF"/>
          <w:lang w:eastAsia="zh-CN"/>
        </w:rPr>
        <w:t>；二是</w:t>
      </w:r>
      <w:r>
        <w:rPr>
          <w:rFonts w:hint="eastAsia" w:ascii="宋体" w:hAnsi="宋体" w:eastAsia="宋体" w:cs="宋体"/>
          <w:i w:val="0"/>
          <w:caps w:val="0"/>
          <w:color w:val="232323"/>
          <w:spacing w:val="0"/>
          <w:sz w:val="28"/>
          <w:szCs w:val="28"/>
          <w:shd w:val="clear" w:fill="FFFFFF"/>
        </w:rPr>
        <w:t>有效控制</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疾病流行，为制定相关政策提供科学依据</w:t>
      </w:r>
      <w:r>
        <w:rPr>
          <w:rFonts w:hint="eastAsia" w:ascii="宋体" w:hAnsi="宋体" w:cs="宋体"/>
          <w:i w:val="0"/>
          <w:caps w:val="0"/>
          <w:color w:val="232323"/>
          <w:spacing w:val="0"/>
          <w:sz w:val="28"/>
          <w:szCs w:val="28"/>
          <w:shd w:val="clear" w:fill="FFFFFF"/>
          <w:lang w:eastAsia="zh-CN"/>
        </w:rPr>
        <w:t>；三是</w:t>
      </w:r>
      <w:r>
        <w:rPr>
          <w:rFonts w:hint="eastAsia" w:ascii="宋体" w:hAnsi="宋体" w:eastAsia="宋体" w:cs="宋体"/>
          <w:i w:val="0"/>
          <w:caps w:val="0"/>
          <w:color w:val="232323"/>
          <w:spacing w:val="0"/>
          <w:sz w:val="28"/>
          <w:szCs w:val="28"/>
          <w:shd w:val="clear" w:fill="FFFFFF"/>
        </w:rPr>
        <w:t>助力国家脱贫攻坚，保持重点地方病防治措施全面落实</w:t>
      </w:r>
      <w:r>
        <w:rPr>
          <w:rFonts w:hint="eastAsia" w:ascii="宋体" w:hAnsi="宋体" w:cs="宋体"/>
          <w:i w:val="0"/>
          <w:caps w:val="0"/>
          <w:color w:val="232323"/>
          <w:spacing w:val="0"/>
          <w:sz w:val="28"/>
          <w:szCs w:val="28"/>
          <w:shd w:val="clear" w:fill="FFFFFF"/>
          <w:lang w:eastAsia="zh-CN"/>
        </w:rPr>
        <w:t>，</w:t>
      </w:r>
      <w:r>
        <w:rPr>
          <w:rFonts w:hint="eastAsia" w:ascii="宋体" w:hAnsi="宋体" w:eastAsia="宋体" w:cs="宋体"/>
          <w:i w:val="0"/>
          <w:caps w:val="0"/>
          <w:color w:val="232323"/>
          <w:spacing w:val="0"/>
          <w:sz w:val="28"/>
          <w:szCs w:val="28"/>
          <w:shd w:val="clear" w:fill="FFFFFF"/>
        </w:rPr>
        <w:t>开展</w:t>
      </w:r>
      <w:r>
        <w:rPr>
          <w:rFonts w:hint="eastAsia" w:ascii="宋体" w:hAnsi="宋体" w:cs="宋体"/>
          <w:i w:val="0"/>
          <w:caps w:val="0"/>
          <w:color w:val="232323"/>
          <w:spacing w:val="0"/>
          <w:sz w:val="28"/>
          <w:szCs w:val="28"/>
          <w:shd w:val="clear" w:fill="FFFFFF"/>
          <w:lang w:eastAsia="zh-CN"/>
        </w:rPr>
        <w:t>了</w:t>
      </w:r>
      <w:r>
        <w:rPr>
          <w:rFonts w:hint="eastAsia" w:ascii="宋体" w:hAnsi="宋体" w:eastAsia="宋体" w:cs="宋体"/>
          <w:i w:val="0"/>
          <w:caps w:val="0"/>
          <w:color w:val="232323"/>
          <w:spacing w:val="0"/>
          <w:sz w:val="28"/>
          <w:szCs w:val="28"/>
          <w:shd w:val="clear" w:fill="FFFFFF"/>
        </w:rPr>
        <w:t>职业病监测，最大限度地保护放射工作人员、患者和公众的健康权益</w:t>
      </w:r>
      <w:r>
        <w:rPr>
          <w:rFonts w:hint="eastAsia" w:ascii="宋体" w:hAnsi="宋体" w:cs="宋体"/>
          <w:i w:val="0"/>
          <w:caps w:val="0"/>
          <w:color w:val="232323"/>
          <w:spacing w:val="0"/>
          <w:sz w:val="28"/>
          <w:szCs w:val="28"/>
          <w:shd w:val="clear" w:fill="FFFFFF"/>
          <w:lang w:eastAsia="zh-CN"/>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ind w:firstLine="560" w:firstLineChars="200"/>
        <w:rPr>
          <w:rFonts w:hint="default" w:ascii="宋体" w:hAnsi="宋体" w:eastAsia="宋体" w:cs="宋体"/>
          <w:i w:val="0"/>
          <w:caps w:val="0"/>
          <w:color w:val="232323"/>
          <w:spacing w:val="0"/>
          <w:sz w:val="28"/>
          <w:szCs w:val="28"/>
          <w:shd w:val="clear" w:fill="FFFFFF"/>
          <w:lang w:val="en-US" w:eastAsia="zh-CN"/>
        </w:rPr>
      </w:pPr>
      <w:r>
        <w:rPr>
          <w:rFonts w:hint="eastAsia" w:ascii="宋体" w:hAnsi="宋体" w:eastAsia="宋体" w:cs="宋体"/>
          <w:i w:val="0"/>
          <w:caps w:val="0"/>
          <w:color w:val="232323"/>
          <w:spacing w:val="0"/>
          <w:sz w:val="28"/>
          <w:szCs w:val="28"/>
          <w:shd w:val="clear" w:fill="FFFFFF"/>
          <w:lang w:eastAsia="zh-CN"/>
        </w:rPr>
        <w:t>本系统</w:t>
      </w:r>
      <w:r>
        <w:rPr>
          <w:rFonts w:hint="eastAsia" w:ascii="宋体" w:hAnsi="宋体" w:eastAsia="宋体" w:cs="宋体"/>
          <w:i w:val="0"/>
          <w:caps w:val="0"/>
          <w:color w:val="232323"/>
          <w:spacing w:val="0"/>
          <w:sz w:val="28"/>
          <w:szCs w:val="28"/>
          <w:shd w:val="clear" w:fill="FFFFFF"/>
          <w:lang w:val="en-US" w:eastAsia="zh-CN"/>
        </w:rPr>
        <w:t>2020年</w:t>
      </w:r>
      <w:r>
        <w:rPr>
          <w:rFonts w:hint="eastAsia" w:ascii="宋体" w:hAnsi="宋体" w:eastAsia="宋体" w:cs="宋体"/>
          <w:i w:val="0"/>
          <w:caps w:val="0"/>
          <w:color w:val="232323"/>
          <w:spacing w:val="0"/>
          <w:sz w:val="28"/>
          <w:szCs w:val="28"/>
          <w:shd w:val="clear" w:fill="FFFFFF"/>
          <w:lang w:eastAsia="zh-CN"/>
        </w:rPr>
        <w:t>政府性基金预算财政拨款支出</w:t>
      </w:r>
      <w:r>
        <w:rPr>
          <w:rFonts w:hint="eastAsia" w:ascii="宋体" w:hAnsi="宋体" w:eastAsia="宋体" w:cs="宋体"/>
          <w:i w:val="0"/>
          <w:caps w:val="0"/>
          <w:color w:val="232323"/>
          <w:spacing w:val="0"/>
          <w:sz w:val="28"/>
          <w:szCs w:val="28"/>
          <w:shd w:val="clear" w:fill="FFFFFF"/>
          <w:lang w:val="en-US" w:eastAsia="zh-CN"/>
        </w:rPr>
        <w:t>1904.52万元，其中：抗疫特别国债安排的支出1683.53万元，其他国有土地使用权出让收入安排的支出180万元，其他地方自行试点项目收益专项债券收入安排的支出40.99万元。</w:t>
      </w:r>
    </w:p>
    <w:p>
      <w:pPr>
        <w:spacing w:line="600" w:lineRule="exact"/>
        <w:ind w:left="640" w:leftChars="305" w:firstLine="0" w:firstLineChars="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E12323"/>
    <w:rsid w:val="0DBE1D93"/>
    <w:rsid w:val="13356199"/>
    <w:rsid w:val="13ED1375"/>
    <w:rsid w:val="28D9231D"/>
    <w:rsid w:val="469A700B"/>
    <w:rsid w:val="4E491B95"/>
    <w:rsid w:val="4E7E7EEC"/>
    <w:rsid w:val="4F9E18C7"/>
    <w:rsid w:val="524F6329"/>
    <w:rsid w:val="59BA2DA3"/>
    <w:rsid w:val="5E3D42D2"/>
    <w:rsid w:val="5F1520BD"/>
    <w:rsid w:val="75927314"/>
    <w:rsid w:val="7D965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2021-08-04T07:30:16Z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