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崇信县农村能源发展中心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仿宋_GB2312"/>
          <w:sz w:val="28"/>
          <w:szCs w:val="28"/>
          <w:lang w:val="en-US" w:eastAsia="zh-CN"/>
        </w:rPr>
        <w:t>崇信县农村能源发展中心主要职责：承担农村能源试验、示范和技术改造项目的实施和技术指导，开展农村能源技术推广、培训、咨询服务等工作。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ind w:firstLine="560" w:firstLineChars="200"/>
        <w:rPr>
          <w:rFonts w:hint="eastAsia" w:ascii="黑体" w:hAnsi="黑体" w:eastAsia="黑体" w:cs="黑体"/>
          <w:b w:val="0"/>
          <w:bCs w:val="0"/>
          <w:sz w:val="32"/>
          <w:szCs w:val="32"/>
        </w:rPr>
      </w:pPr>
      <w:r>
        <w:rPr>
          <w:rFonts w:hint="eastAsia" w:ascii="宋体" w:hAnsi="宋体"/>
          <w:sz w:val="28"/>
          <w:szCs w:val="28"/>
          <w:lang w:val="en-US" w:eastAsia="zh-CN"/>
        </w:rPr>
        <w:t>崇信县农村农业发展中心，正科级全额事业单位，隶属崇信县农业农村局管理，核定编制7名，设主任1名，副主任1名，实有人员9人，其中，事业管理人员6人，工勤人员3人。</w:t>
      </w:r>
      <w:r>
        <w:rPr>
          <w:rFonts w:hint="eastAsia" w:ascii="黑体" w:hAnsi="黑体" w:eastAsia="黑体" w:cs="黑体"/>
          <w:b w:val="0"/>
          <w:bCs w:val="0"/>
          <w:sz w:val="32"/>
          <w:szCs w:val="32"/>
        </w:rPr>
        <w:t xml:space="preserve">  </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560" w:firstLineChars="200"/>
        <w:rPr>
          <w:rFonts w:hint="eastAsia" w:ascii="宋体" w:hAnsi="宋体" w:eastAsia="黑体" w:cs="仿宋_GB2312"/>
          <w:sz w:val="28"/>
          <w:szCs w:val="28"/>
          <w:lang w:val="en-US" w:eastAsia="zh-CN"/>
        </w:rPr>
      </w:pPr>
      <w:r>
        <w:rPr>
          <w:rFonts w:hint="eastAsia" w:ascii="宋体" w:hAnsi="宋体"/>
          <w:sz w:val="28"/>
          <w:szCs w:val="28"/>
        </w:rPr>
        <w:t>本年本单位总收入为</w:t>
      </w:r>
      <w:r>
        <w:rPr>
          <w:rFonts w:hint="eastAsia" w:ascii="宋体" w:hAnsi="宋体"/>
          <w:sz w:val="28"/>
          <w:szCs w:val="28"/>
          <w:lang w:val="en-US" w:eastAsia="zh-CN"/>
        </w:rPr>
        <w:t>133.8</w:t>
      </w:r>
      <w:r>
        <w:rPr>
          <w:rFonts w:hint="eastAsia" w:ascii="宋体" w:hAnsi="宋体"/>
          <w:sz w:val="28"/>
          <w:szCs w:val="28"/>
        </w:rPr>
        <w:t>万元，其中：财政拨款收入</w:t>
      </w:r>
      <w:r>
        <w:rPr>
          <w:rFonts w:hint="eastAsia" w:ascii="宋体" w:hAnsi="宋体"/>
          <w:sz w:val="28"/>
          <w:szCs w:val="28"/>
          <w:lang w:val="en-US" w:eastAsia="zh-CN"/>
        </w:rPr>
        <w:t>133.8</w:t>
      </w:r>
      <w:r>
        <w:rPr>
          <w:rFonts w:hint="eastAsia" w:ascii="宋体" w:hAnsi="宋体"/>
          <w:sz w:val="28"/>
          <w:szCs w:val="28"/>
        </w:rPr>
        <w:t>万元，占总收入的</w:t>
      </w:r>
      <w:r>
        <w:rPr>
          <w:rFonts w:hint="eastAsia" w:ascii="宋体" w:hAnsi="宋体"/>
          <w:sz w:val="28"/>
          <w:szCs w:val="28"/>
          <w:lang w:val="en-US" w:eastAsia="zh-CN"/>
        </w:rPr>
        <w:t>100</w:t>
      </w:r>
      <w:r>
        <w:rPr>
          <w:rFonts w:hint="eastAsia" w:ascii="宋体" w:hAnsi="宋体"/>
          <w:sz w:val="28"/>
          <w:szCs w:val="28"/>
        </w:rPr>
        <w:t>%。总支出</w:t>
      </w:r>
      <w:r>
        <w:rPr>
          <w:rFonts w:hint="eastAsia" w:ascii="宋体" w:hAnsi="宋体"/>
          <w:sz w:val="28"/>
          <w:szCs w:val="28"/>
          <w:lang w:val="en-US" w:eastAsia="zh-CN"/>
        </w:rPr>
        <w:t>133.29</w:t>
      </w:r>
      <w:r>
        <w:rPr>
          <w:rFonts w:hint="eastAsia" w:ascii="宋体" w:hAnsi="宋体"/>
          <w:sz w:val="28"/>
          <w:szCs w:val="28"/>
        </w:rPr>
        <w:t>万元，其中：工资福利支出</w:t>
      </w:r>
      <w:r>
        <w:rPr>
          <w:rFonts w:hint="eastAsia" w:ascii="宋体" w:hAnsi="宋体"/>
          <w:sz w:val="28"/>
          <w:szCs w:val="28"/>
          <w:lang w:val="en-US" w:eastAsia="zh-CN"/>
        </w:rPr>
        <w:t>92.12</w:t>
      </w:r>
      <w:r>
        <w:rPr>
          <w:rFonts w:hint="eastAsia" w:ascii="宋体" w:hAnsi="宋体"/>
          <w:sz w:val="28"/>
          <w:szCs w:val="28"/>
        </w:rPr>
        <w:t>万元，占基本支出的</w:t>
      </w:r>
      <w:r>
        <w:rPr>
          <w:rFonts w:hint="eastAsia" w:ascii="宋体" w:hAnsi="宋体"/>
          <w:sz w:val="28"/>
          <w:szCs w:val="28"/>
          <w:lang w:val="en-US" w:eastAsia="zh-CN"/>
        </w:rPr>
        <w:t>68.8</w:t>
      </w:r>
      <w:r>
        <w:rPr>
          <w:rFonts w:hint="eastAsia" w:ascii="宋体" w:hAnsi="宋体"/>
          <w:sz w:val="28"/>
          <w:szCs w:val="28"/>
        </w:rPr>
        <w:t>%，商品和服务支出</w:t>
      </w:r>
      <w:r>
        <w:rPr>
          <w:rFonts w:hint="eastAsia" w:ascii="宋体" w:hAnsi="宋体"/>
          <w:sz w:val="28"/>
          <w:szCs w:val="28"/>
          <w:lang w:val="en-US" w:eastAsia="zh-CN"/>
        </w:rPr>
        <w:t>11.17</w:t>
      </w:r>
      <w:r>
        <w:rPr>
          <w:rFonts w:hint="eastAsia" w:ascii="宋体" w:hAnsi="宋体"/>
          <w:sz w:val="28"/>
          <w:szCs w:val="28"/>
        </w:rPr>
        <w:t>万元，占总支出的</w:t>
      </w:r>
      <w:r>
        <w:rPr>
          <w:rFonts w:hint="eastAsia" w:ascii="宋体" w:hAnsi="宋体"/>
          <w:sz w:val="28"/>
          <w:szCs w:val="28"/>
          <w:lang w:val="en-US" w:eastAsia="zh-CN"/>
        </w:rPr>
        <w:t>8.3</w:t>
      </w:r>
      <w:r>
        <w:rPr>
          <w:rFonts w:hint="eastAsia" w:ascii="宋体" w:hAnsi="宋体"/>
          <w:sz w:val="28"/>
          <w:szCs w:val="28"/>
        </w:rPr>
        <w:t>%，对个人和家庭补助支出</w:t>
      </w:r>
      <w:r>
        <w:rPr>
          <w:rFonts w:hint="eastAsia" w:ascii="宋体" w:hAnsi="宋体"/>
          <w:sz w:val="28"/>
          <w:szCs w:val="28"/>
          <w:lang w:val="en-US" w:eastAsia="zh-CN"/>
        </w:rPr>
        <w:t>0</w:t>
      </w:r>
      <w:r>
        <w:rPr>
          <w:rFonts w:hint="eastAsia" w:ascii="宋体" w:hAnsi="宋体"/>
          <w:sz w:val="28"/>
          <w:szCs w:val="28"/>
        </w:rPr>
        <w:t>万元，占总支出的</w:t>
      </w:r>
      <w:r>
        <w:rPr>
          <w:rFonts w:hint="eastAsia" w:ascii="宋体" w:hAnsi="宋体"/>
          <w:sz w:val="28"/>
          <w:szCs w:val="28"/>
          <w:lang w:val="en-US" w:eastAsia="zh-CN"/>
        </w:rPr>
        <w:t>0</w:t>
      </w:r>
      <w:r>
        <w:rPr>
          <w:rFonts w:hint="eastAsia" w:ascii="宋体" w:hAnsi="宋体"/>
          <w:sz w:val="28"/>
          <w:szCs w:val="28"/>
        </w:rPr>
        <w:t>%</w:t>
      </w:r>
      <w:r>
        <w:rPr>
          <w:rFonts w:hint="eastAsia" w:ascii="宋体" w:hAnsi="宋体"/>
          <w:sz w:val="28"/>
          <w:szCs w:val="28"/>
          <w:lang w:eastAsia="zh-CN"/>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（一）基本支出</w:t>
      </w:r>
    </w:p>
    <w:p>
      <w:pPr>
        <w:ind w:firstLine="560" w:firstLineChars="200"/>
        <w:rPr>
          <w:rFonts w:hint="default" w:ascii="宋体" w:hAnsi="宋体"/>
          <w:sz w:val="28"/>
          <w:szCs w:val="28"/>
          <w:lang w:val="en-US"/>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年基本支出</w:t>
      </w:r>
      <w:r>
        <w:rPr>
          <w:rFonts w:hint="eastAsia" w:ascii="宋体" w:hAnsi="宋体"/>
          <w:sz w:val="28"/>
          <w:szCs w:val="28"/>
          <w:lang w:val="en-US" w:eastAsia="zh-CN"/>
        </w:rPr>
        <w:t>103.29</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sz w:val="28"/>
          <w:szCs w:val="28"/>
          <w:lang w:eastAsia="zh-CN"/>
        </w:rPr>
        <w:t>决算增加</w:t>
      </w:r>
      <w:r>
        <w:rPr>
          <w:rFonts w:hint="eastAsia" w:ascii="宋体" w:hAnsi="宋体"/>
          <w:sz w:val="28"/>
          <w:szCs w:val="28"/>
          <w:lang w:val="en-US" w:eastAsia="zh-CN"/>
        </w:rPr>
        <w:t>48.99</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sz w:val="28"/>
          <w:szCs w:val="28"/>
          <w:lang w:val="en-US" w:eastAsia="zh-CN"/>
        </w:rPr>
        <w:t>97</w:t>
      </w:r>
      <w:r>
        <w:rPr>
          <w:rFonts w:hint="eastAsia" w:ascii="宋体" w:hAnsi="宋体"/>
          <w:sz w:val="28"/>
          <w:szCs w:val="28"/>
        </w:rPr>
        <w:t>%，</w:t>
      </w:r>
      <w:r>
        <w:rPr>
          <w:rFonts w:hint="eastAsia" w:ascii="宋体" w:hAnsi="宋体"/>
          <w:sz w:val="28"/>
          <w:szCs w:val="28"/>
          <w:lang w:eastAsia="zh-CN"/>
        </w:rPr>
        <w:t>减少</w:t>
      </w:r>
      <w:r>
        <w:rPr>
          <w:rFonts w:hint="eastAsia" w:ascii="宋体" w:hAnsi="宋体"/>
          <w:sz w:val="28"/>
          <w:szCs w:val="28"/>
        </w:rPr>
        <w:t>的主要原因是：</w:t>
      </w:r>
      <w:r>
        <w:rPr>
          <w:rFonts w:hint="eastAsia" w:ascii="宋体" w:hAnsi="宋体"/>
          <w:sz w:val="28"/>
          <w:szCs w:val="28"/>
          <w:lang w:eastAsia="zh-CN"/>
        </w:rPr>
        <w:t>工资福利收入增加。</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2020年项目支出30万元。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0.15</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0.15</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0.15</w:t>
      </w:r>
      <w:r>
        <w:rPr>
          <w:rFonts w:hint="eastAsia" w:ascii="宋体" w:hAnsi="宋体"/>
          <w:sz w:val="28"/>
          <w:szCs w:val="28"/>
        </w:rPr>
        <w:t>万元，主要用于</w:t>
      </w:r>
      <w:r>
        <w:rPr>
          <w:rFonts w:hint="eastAsia" w:ascii="宋体" w:hAnsi="宋体"/>
          <w:sz w:val="28"/>
          <w:szCs w:val="28"/>
          <w:lang w:eastAsia="zh-CN"/>
        </w:rPr>
        <w:t>保险服务</w:t>
      </w:r>
      <w:r>
        <w:rPr>
          <w:rFonts w:hint="eastAsia" w:ascii="宋体" w:hAnsi="宋体"/>
          <w:sz w:val="28"/>
          <w:szCs w:val="28"/>
        </w:rPr>
        <w:t>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人次。主要原因是。</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单位无</w:t>
      </w:r>
      <w:r>
        <w:rPr>
          <w:rFonts w:hint="eastAsia" w:ascii="宋体" w:hAnsi="宋体"/>
          <w:sz w:val="28"/>
          <w:szCs w:val="28"/>
        </w:rPr>
        <w:t>机关运行经费支出</w:t>
      </w:r>
      <w:r>
        <w:rPr>
          <w:rFonts w:hint="eastAsia" w:ascii="宋体" w:hAnsi="宋体"/>
          <w:sz w:val="28"/>
          <w:szCs w:val="28"/>
          <w:lang w:eastAsia="zh-CN"/>
        </w:rPr>
        <w:t>。</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领导干部用车0辆、一般公务用车0辆、一般执法执勤用车0辆、特种专业技术用车0辆、其他用车0辆，其他用车主要是......；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本部门2020年度政府采购支出总额23.11万元，其中：政府采购货物支出23.11万元、政府采购工程支出0万元、政府采购服务支出0万元。授予中小企业合同金额0万元，占政府采购支出总额的0%。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lang w:eastAsia="zh-CN"/>
        </w:rPr>
        <w:t>本年度</w:t>
      </w:r>
      <w:r>
        <w:rPr>
          <w:rFonts w:hint="eastAsia" w:ascii="宋体" w:hAnsi="宋体"/>
          <w:sz w:val="28"/>
          <w:szCs w:val="28"/>
          <w:lang w:val="en-US" w:eastAsia="zh-CN"/>
        </w:rPr>
        <w:t>无</w:t>
      </w:r>
      <w:r>
        <w:rPr>
          <w:rFonts w:hint="eastAsia" w:ascii="宋体" w:hAnsi="宋体"/>
          <w:sz w:val="28"/>
          <w:szCs w:val="28"/>
        </w:rPr>
        <w:t>一般公共预算绩效评价项目</w:t>
      </w:r>
      <w:r>
        <w:rPr>
          <w:rFonts w:hint="eastAsia" w:ascii="宋体" w:hAnsi="宋体"/>
          <w:sz w:val="28"/>
          <w:szCs w:val="28"/>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eastAsia="宋体" w:cs="仿宋_GB2312"/>
          <w:sz w:val="28"/>
          <w:szCs w:val="28"/>
          <w:lang w:eastAsia="zh-CN"/>
        </w:rPr>
      </w:pPr>
      <w:r>
        <w:rPr>
          <w:rFonts w:hint="eastAsia" w:ascii="仿宋_GB2312" w:hAnsi="仿宋_GB2312" w:eastAsia="仿宋_GB2312" w:cs="仿宋_GB2312"/>
          <w:sz w:val="32"/>
          <w:szCs w:val="32"/>
        </w:rPr>
        <w:t xml:space="preserve">    </w:t>
      </w:r>
      <w:bookmarkStart w:id="0" w:name="_GoBack"/>
      <w:bookmarkEnd w:id="0"/>
      <w:r>
        <w:rPr>
          <w:rFonts w:hint="eastAsia" w:ascii="宋体" w:hAnsi="宋体"/>
          <w:sz w:val="28"/>
          <w:szCs w:val="28"/>
        </w:rPr>
        <w:t>本年度单位无政府性基金支出</w:t>
      </w:r>
      <w:r>
        <w:rPr>
          <w:rFonts w:hint="eastAsia" w:ascii="宋体" w:hAnsi="宋体"/>
          <w:sz w:val="28"/>
          <w:szCs w:val="28"/>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F5DE0"/>
    <w:multiLevelType w:val="singleLevel"/>
    <w:tmpl w:val="B87F5DE0"/>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2E671565"/>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2021-08-09T02:56:28Z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8D92E9FEA49945AA87AFF330F89544F5</vt:lpwstr>
  </property>
</Properties>
</file>