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崇信县能源发展中心</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公开说明</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18"/>
          <w:szCs w:val="18"/>
        </w:rPr>
      </w:pPr>
    </w:p>
    <w:p>
      <w:pPr>
        <w:pStyle w:val="2"/>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承担国家和省、市有关能源发展方面法律法规的咨询服务工作；负责能源行业的预测预警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节能减排和资源综合利用工作；负责能源行业重大项目前期调查研究，为推动全县能源产业发展和重大项目建设提供服务。</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kern w:val="2"/>
          <w:sz w:val="32"/>
          <w:szCs w:val="32"/>
          <w:lang w:val="en-US" w:eastAsia="zh-CN" w:bidi="ar-SA"/>
        </w:rPr>
        <w:t>本单位属事业单位，执行新政府会计制度，财政预算代码为：148001，独立核算机构数为 1 个，编制人数为7人，实有人数为9人，财政拨款开支9人。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收入支出结构分析：本年本单位总收入为 </w:t>
      </w:r>
      <w:r>
        <w:rPr>
          <w:rFonts w:hint="eastAsia" w:ascii="仿宋_GB2312" w:hAnsi="仿宋_GB2312" w:eastAsia="仿宋_GB2312" w:cs="仿宋_GB2312"/>
          <w:sz w:val="32"/>
          <w:szCs w:val="32"/>
          <w:lang w:val="en-US" w:eastAsia="zh-CN"/>
        </w:rPr>
        <w:t>295.54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195.54</w:t>
      </w:r>
      <w:r>
        <w:rPr>
          <w:rFonts w:hint="eastAsia" w:ascii="仿宋_GB2312" w:hAnsi="仿宋_GB2312" w:eastAsia="仿宋_GB2312" w:cs="仿宋_GB2312"/>
          <w:sz w:val="32"/>
          <w:szCs w:val="32"/>
        </w:rPr>
        <w:t>万元，占总收入的</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%。总支出</w:t>
      </w:r>
      <w:r>
        <w:rPr>
          <w:rFonts w:hint="eastAsia" w:ascii="仿宋_GB2312" w:hAnsi="仿宋_GB2312" w:eastAsia="仿宋_GB2312" w:cs="仿宋_GB2312"/>
          <w:sz w:val="32"/>
          <w:szCs w:val="32"/>
          <w:lang w:val="en-US" w:eastAsia="zh-CN"/>
        </w:rPr>
        <w:t>294.68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102.46</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%，（其中：工资福利支出</w:t>
      </w:r>
      <w:r>
        <w:rPr>
          <w:rFonts w:hint="eastAsia" w:ascii="仿宋_GB2312" w:hAnsi="仿宋_GB2312" w:eastAsia="仿宋_GB2312" w:cs="仿宋_GB2312"/>
          <w:sz w:val="32"/>
          <w:szCs w:val="32"/>
          <w:lang w:val="en-US" w:eastAsia="zh-CN"/>
        </w:rPr>
        <w:t>77.83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75.96</w:t>
      </w:r>
      <w:r>
        <w:rPr>
          <w:rFonts w:hint="eastAsia" w:ascii="仿宋_GB2312" w:hAnsi="仿宋_GB2312" w:eastAsia="仿宋_GB2312" w:cs="仿宋_GB2312"/>
          <w:sz w:val="32"/>
          <w:szCs w:val="32"/>
        </w:rPr>
        <w:t xml:space="preserve"> %，</w:t>
      </w:r>
      <w:r>
        <w:rPr>
          <w:rStyle w:val="8"/>
          <w:rFonts w:hint="eastAsia" w:ascii="仿宋_GB2312" w:hAnsi="仿宋_GB2312" w:eastAsia="仿宋_GB2312" w:cs="仿宋_GB2312"/>
          <w:sz w:val="32"/>
          <w:szCs w:val="32"/>
        </w:rPr>
        <w:t>社会保障和就业支出</w:t>
      </w:r>
      <w:r>
        <w:rPr>
          <w:rStyle w:val="8"/>
          <w:rFonts w:hint="eastAsia" w:ascii="仿宋_GB2312" w:hAnsi="仿宋_GB2312" w:eastAsia="仿宋_GB2312" w:cs="仿宋_GB2312"/>
          <w:sz w:val="32"/>
          <w:szCs w:val="32"/>
          <w:lang w:val="en-US" w:eastAsia="zh-CN"/>
        </w:rPr>
        <w:t>8.5</w:t>
      </w:r>
      <w:r>
        <w:rPr>
          <w:rStyle w:val="8"/>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日常公用经费支出</w:t>
      </w:r>
      <w:r>
        <w:rPr>
          <w:rFonts w:hint="eastAsia" w:ascii="仿宋_GB2312" w:hAnsi="仿宋_GB2312" w:eastAsia="仿宋_GB2312" w:cs="仿宋_GB2312"/>
          <w:sz w:val="32"/>
          <w:szCs w:val="32"/>
          <w:lang w:val="en-US" w:eastAsia="zh-CN"/>
        </w:rPr>
        <w:t>16.13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val="en-US" w:eastAsia="zh-CN"/>
        </w:rPr>
        <w:t>出的15.74</w:t>
      </w:r>
      <w:r>
        <w:rPr>
          <w:rFonts w:hint="eastAsia" w:ascii="仿宋_GB2312" w:hAnsi="仿宋_GB2312" w:eastAsia="仿宋_GB2312" w:cs="仿宋_GB2312"/>
          <w:sz w:val="32"/>
          <w:szCs w:val="32"/>
        </w:rPr>
        <w:t>%，其他资本性支出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基本支</w:t>
      </w:r>
      <w:r>
        <w:rPr>
          <w:rFonts w:hint="eastAsia" w:ascii="仿宋_GB2312" w:hAnsi="仿宋_GB2312" w:eastAsia="仿宋_GB2312" w:cs="仿宋_GB2312"/>
          <w:sz w:val="32"/>
          <w:szCs w:val="32"/>
        </w:rPr>
        <w:t>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项目支出192.22万元，占总支出65.3%。</w:t>
      </w:r>
      <w:r>
        <w:rPr>
          <w:rStyle w:val="8"/>
          <w:rFonts w:hint="eastAsia" w:ascii="仿宋_GB2312" w:hAnsi="仿宋_GB2312" w:eastAsia="仿宋_GB2312" w:cs="仿宋_GB2312"/>
          <w:sz w:val="32"/>
          <w:szCs w:val="32"/>
        </w:rPr>
        <w:t>年末结转和结余</w:t>
      </w:r>
      <w:r>
        <w:rPr>
          <w:rStyle w:val="8"/>
          <w:rFonts w:hint="eastAsia" w:ascii="仿宋_GB2312" w:hAnsi="仿宋_GB2312" w:eastAsia="仿宋_GB2312" w:cs="仿宋_GB2312"/>
          <w:sz w:val="32"/>
          <w:szCs w:val="32"/>
          <w:lang w:val="en-US" w:eastAsia="zh-CN"/>
        </w:rPr>
        <w:t>0.86</w:t>
      </w:r>
      <w:r>
        <w:rPr>
          <w:rStyle w:val="8"/>
          <w:rFonts w:hint="eastAsia" w:ascii="仿宋_GB2312" w:hAnsi="仿宋_GB2312" w:eastAsia="仿宋_GB2312" w:cs="仿宋_GB2312"/>
          <w:sz w:val="32"/>
          <w:szCs w:val="32"/>
        </w:rPr>
        <w:t>万元。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48"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财政拨款支出决算情况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48" w:leftChars="0"/>
        <w:textAlignment w:val="auto"/>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t>2020年，崇信县能源发展中心财政拨款支出主要用于保障能源发展中心日常工作正常运转、完成日常工作任务以及县委、县政府交办的相关工作。 </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560"/>
        <w:jc w:val="left"/>
        <w:textAlignment w:val="auto"/>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t>基本支出，是用于保障本单位正常运转的日常支出，包括基本工资、津贴补贴等人员经费以及办公费、印刷费、水电费等日常公用经费。</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420"/>
        <w:jc w:val="left"/>
        <w:textAlignment w:val="auto"/>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t>项目支出，用于保障完成县委、县政府交办的工作任务和事业发展目标，用于能源行业专项业务工作的经费支出。</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0" w:after="10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节能环保</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294.68</w:t>
      </w:r>
      <w:r>
        <w:rPr>
          <w:rFonts w:hint="eastAsia" w:ascii="仿宋_GB2312" w:hAnsi="仿宋_GB2312" w:eastAsia="仿宋_GB2312" w:cs="仿宋_GB2312"/>
          <w:sz w:val="32"/>
          <w:szCs w:val="32"/>
        </w:rPr>
        <w:t>万元。主要用于人员工资及福利支出</w:t>
      </w:r>
      <w:r>
        <w:rPr>
          <w:rFonts w:hint="eastAsia" w:ascii="仿宋_GB2312" w:hAnsi="仿宋_GB2312" w:eastAsia="仿宋_GB2312" w:cs="仿宋_GB2312"/>
          <w:sz w:val="32"/>
          <w:szCs w:val="32"/>
          <w:lang w:val="en-US" w:eastAsia="zh-CN"/>
        </w:rPr>
        <w:t>77.83</w:t>
      </w:r>
      <w:r>
        <w:rPr>
          <w:rFonts w:hint="eastAsia" w:ascii="仿宋_GB2312" w:hAnsi="仿宋_GB2312" w:eastAsia="仿宋_GB2312" w:cs="仿宋_GB2312"/>
          <w:sz w:val="32"/>
          <w:szCs w:val="32"/>
        </w:rPr>
        <w:t>万元，</w:t>
      </w:r>
      <w:r>
        <w:rPr>
          <w:rStyle w:val="8"/>
          <w:rFonts w:hint="eastAsia" w:ascii="仿宋_GB2312" w:hAnsi="仿宋_GB2312" w:eastAsia="仿宋_GB2312" w:cs="仿宋_GB2312"/>
          <w:sz w:val="32"/>
          <w:szCs w:val="32"/>
        </w:rPr>
        <w:t>社会保障和就业支出</w:t>
      </w:r>
      <w:r>
        <w:rPr>
          <w:rStyle w:val="8"/>
          <w:rFonts w:hint="eastAsia" w:ascii="仿宋_GB2312" w:hAnsi="仿宋_GB2312" w:eastAsia="仿宋_GB2312" w:cs="仿宋_GB2312"/>
          <w:sz w:val="32"/>
          <w:szCs w:val="32"/>
          <w:lang w:val="en-US" w:eastAsia="zh-CN"/>
        </w:rPr>
        <w:t>8.5</w:t>
      </w:r>
      <w:r>
        <w:rPr>
          <w:rStyle w:val="8"/>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日常公用经费支出</w:t>
      </w:r>
      <w:r>
        <w:rPr>
          <w:rFonts w:hint="eastAsia" w:ascii="仿宋_GB2312" w:hAnsi="仿宋_GB2312" w:eastAsia="仿宋_GB2312" w:cs="仿宋_GB2312"/>
          <w:sz w:val="32"/>
          <w:szCs w:val="32"/>
          <w:lang w:val="en-US" w:eastAsia="zh-CN"/>
        </w:rPr>
        <w:t>16.13</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1.因公出国（境）费用0万元。本年度单位无出国（境）情况。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公务用车购置和运行费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年无公务用车购置费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比2019年相比减少了0辆。</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主要用于按规定开支的种类公务接待支出。比2019年增加了0万元。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机关运行经费支出总额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其中，领导干部用车0辆、一般公务用车0辆、一般执法执勤用车0辆、特种专业技术用车0辆、其他用车0辆；单位价值50万元以上通用设备0台（套），单价100万元以上专用设备0台（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本部门2020年度政府采购支出总额88.92万元。</w:t>
      </w:r>
    </w:p>
    <w:p>
      <w:pPr>
        <w:keepNext w:val="0"/>
        <w:keepLines w:val="0"/>
        <w:pageBreakBefore w:val="0"/>
        <w:kinsoku/>
        <w:wordWrap/>
        <w:overflowPunct/>
        <w:topLinePunct w:val="0"/>
        <w:autoSpaceDE/>
        <w:autoSpaceDN/>
        <w:bidi w:val="0"/>
        <w:adjustRightInd w:val="0"/>
        <w:snapToGrid w:val="0"/>
        <w:spacing w:line="56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根据财政预算管理要求，我部门组织对2020年度一般公共预算项目支出开展绩效评价。共涉及资金92.22万元，占一般公共预算项目支出总额的100%。</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本年度单位无政府性基金支出。</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（二）事业收入：指事业单位开展专业业务活动及其辅助活动取得的收入；事业单位收到的财政专户实际核拨的教育收费等资金在此反映。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（六）年初结转和结余：指单位上年结转本年使用的基本支出结转、项目支出结转和结余、经营结余。不包括事业单位净资产项下的事业基金和专用基金。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（八）年末结转和结余：指单位结转下年的基本支出结转、项目支出结转和结余、经营结余。不包括事业单位净资产项下的事业基金和专用基金。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附表：1.收入支出决算总表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2.收入决算表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4.财政拨款收入支出决算总表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5.一般公共预算财政拨款支出决算表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6.一般公共预算财政拨款基本支出决算表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7.一般公共预算财政拨款“三公”经费支出决算表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8.政府性基金预算财政拨款收入支出决算表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9.国有资本经营预算财政拨款支出决算表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10.政府采购情况表</w:t>
      </w: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901FE"/>
    <w:multiLevelType w:val="singleLevel"/>
    <w:tmpl w:val="867901FE"/>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BD34B70"/>
    <w:rsid w:val="15CB7473"/>
    <w:rsid w:val="28D9231D"/>
    <w:rsid w:val="49811278"/>
    <w:rsid w:val="513466ED"/>
    <w:rsid w:val="5A1D155E"/>
    <w:rsid w:val="68432A0D"/>
    <w:rsid w:val="68AF59DE"/>
    <w:rsid w:val="68E121AA"/>
    <w:rsid w:val="6D6B661E"/>
    <w:rsid w:val="760536F1"/>
    <w:rsid w:val="793B51E1"/>
    <w:rsid w:val="7A0224EA"/>
    <w:rsid w:val="7E541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styleId="8">
    <w:name w:val="Emphasis"/>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2021-08-04T02:21:00Z</cp:lastPrinted>
  <dcterms:modified xsi:type="dcterms:W3CDTF">2021-08-04T02:50:59Z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47EA389A0E3C41E0ADC3E85DB6210EA3</vt:lpwstr>
  </property>
</Properties>
</file>