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崇信县木林乡财政所2020</w:t>
      </w:r>
      <w:r>
        <w:rPr>
          <w:rFonts w:hint="eastAsia" w:ascii="方正小标宋简体" w:hAnsi="方正小标宋简体" w:eastAsia="方正小标宋简体" w:cs="方正小标宋简体"/>
          <w:sz w:val="44"/>
          <w:szCs w:val="44"/>
        </w:rPr>
        <w:t>年度</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textAlignment w:val="auto"/>
        <w:outlineLvl w:val="9"/>
        <w:rPr>
          <w:rFonts w:hint="eastAsia" w:ascii="宋体" w:hAnsi="宋体"/>
          <w:sz w:val="28"/>
          <w:szCs w:val="28"/>
          <w:lang w:val="en-US" w:eastAsia="zh-CN"/>
        </w:rPr>
      </w:pPr>
      <w:r>
        <w:rPr>
          <w:rFonts w:hint="eastAsia" w:ascii="宋体" w:hAnsi="宋体"/>
          <w:sz w:val="28"/>
          <w:szCs w:val="28"/>
          <w:lang w:val="en-US" w:eastAsia="zh-CN"/>
        </w:rPr>
        <w:t>乡财政所是县财政局的重要组成部分，主要工作包括：</w:t>
      </w:r>
    </w:p>
    <w:p>
      <w:pPr>
        <w:numPr>
          <w:ilvl w:val="0"/>
          <w:numId w:val="0"/>
        </w:numPr>
        <w:spacing w:line="600" w:lineRule="exact"/>
        <w:rPr>
          <w:rFonts w:hint="eastAsia" w:ascii="黑体" w:hAnsi="黑体" w:eastAsia="黑体" w:cs="黑体"/>
          <w:b w:val="0"/>
          <w:bCs w:val="0"/>
          <w:sz w:val="32"/>
          <w:szCs w:val="32"/>
        </w:rPr>
      </w:pPr>
      <w:r>
        <w:rPr>
          <w:rFonts w:hint="eastAsia" w:ascii="宋体" w:hAnsi="宋体"/>
          <w:sz w:val="28"/>
          <w:szCs w:val="28"/>
          <w:lang w:val="en-US" w:eastAsia="zh-CN"/>
        </w:rPr>
        <w:t>1、负责乡镇财务政策的贯彻落实；2、负责编报财政收支预（决）算；3、负责指导管理预算单位会计核算工作；4、负责惠农补贴发放；5、负责管理国有资产、非税收入和财政票据；6、负责配合乡镇开展农村综合改革工作；7、办理财政局安排的其他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numPr>
          <w:ilvl w:val="0"/>
          <w:numId w:val="0"/>
        </w:numPr>
        <w:spacing w:line="600" w:lineRule="exact"/>
        <w:ind w:firstLine="560" w:firstLineChars="200"/>
        <w:rPr>
          <w:rFonts w:hint="eastAsia" w:ascii="黑体" w:hAnsi="黑体" w:eastAsia="黑体" w:cs="黑体"/>
          <w:b w:val="0"/>
          <w:bCs w:val="0"/>
          <w:sz w:val="32"/>
          <w:szCs w:val="32"/>
        </w:rPr>
      </w:pPr>
      <w:r>
        <w:rPr>
          <w:rFonts w:hint="eastAsia" w:ascii="宋体" w:hAnsi="宋体" w:cs="Times New Roman"/>
          <w:kern w:val="2"/>
          <w:sz w:val="28"/>
          <w:szCs w:val="28"/>
          <w:lang w:val="en-US" w:eastAsia="zh-CN" w:bidi="ar-SA"/>
        </w:rPr>
        <w:t>本单位属</w:t>
      </w:r>
      <w:r>
        <w:rPr>
          <w:rFonts w:hint="eastAsia" w:hAnsi="宋体" w:cs="Times New Roman"/>
          <w:kern w:val="2"/>
          <w:sz w:val="28"/>
          <w:szCs w:val="28"/>
          <w:lang w:val="en-US" w:eastAsia="zh-CN" w:bidi="ar-SA"/>
        </w:rPr>
        <w:t>事业</w:t>
      </w:r>
      <w:r>
        <w:rPr>
          <w:rFonts w:hint="eastAsia" w:ascii="宋体" w:hAnsi="宋体" w:cs="Times New Roman"/>
          <w:kern w:val="2"/>
          <w:sz w:val="28"/>
          <w:szCs w:val="28"/>
          <w:lang w:val="en-US" w:eastAsia="zh-CN" w:bidi="ar-SA"/>
        </w:rPr>
        <w:t>单位，执行</w:t>
      </w:r>
      <w:r>
        <w:rPr>
          <w:rFonts w:hint="eastAsia" w:hAnsi="宋体" w:cs="Times New Roman"/>
          <w:kern w:val="2"/>
          <w:sz w:val="28"/>
          <w:szCs w:val="28"/>
          <w:lang w:val="en-US" w:eastAsia="zh-CN" w:bidi="ar-SA"/>
        </w:rPr>
        <w:t>事业</w:t>
      </w:r>
      <w:r>
        <w:rPr>
          <w:rFonts w:hint="eastAsia" w:ascii="宋体" w:hAnsi="宋体" w:cs="Times New Roman"/>
          <w:kern w:val="2"/>
          <w:sz w:val="28"/>
          <w:szCs w:val="28"/>
          <w:lang w:val="en-US" w:eastAsia="zh-CN" w:bidi="ar-SA"/>
        </w:rPr>
        <w:t>会计制度，财政预算代码为：067003。独立核算机构数为1个，编制人数为3人，实有人数为5人，其中：在职5人，财政拨款开支5人，财政补助开支5人，</w:t>
      </w:r>
      <w:r>
        <w:rPr>
          <w:rFonts w:hint="eastAsia" w:hAnsi="宋体" w:cs="Times New Roman"/>
          <w:kern w:val="2"/>
          <w:sz w:val="28"/>
          <w:szCs w:val="28"/>
          <w:lang w:val="en-US" w:eastAsia="zh-CN" w:bidi="ar-SA"/>
        </w:rPr>
        <w:t>无</w:t>
      </w:r>
      <w:r>
        <w:rPr>
          <w:rFonts w:hint="eastAsia" w:ascii="宋体" w:hAnsi="宋体" w:cs="Times New Roman"/>
          <w:kern w:val="2"/>
          <w:sz w:val="28"/>
          <w:szCs w:val="28"/>
          <w:lang w:val="en-US" w:eastAsia="zh-CN" w:bidi="ar-SA"/>
        </w:rPr>
        <w:t>退休人</w:t>
      </w:r>
      <w:r>
        <w:rPr>
          <w:rFonts w:hint="eastAsia" w:hAnsi="宋体" w:cs="Times New Roman"/>
          <w:kern w:val="2"/>
          <w:sz w:val="28"/>
          <w:szCs w:val="28"/>
          <w:lang w:val="en-US" w:eastAsia="zh-CN" w:bidi="ar-SA"/>
        </w:rPr>
        <w:t>员</w:t>
      </w:r>
      <w:r>
        <w:rPr>
          <w:rFonts w:hint="eastAsia" w:ascii="宋体" w:hAnsi="宋体" w:cs="Times New Roman"/>
          <w:kern w:val="2"/>
          <w:sz w:val="28"/>
          <w:szCs w:val="28"/>
          <w:lang w:val="en-US" w:eastAsia="zh-CN" w:bidi="ar-SA"/>
        </w:rPr>
        <w:t>。</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numPr>
          <w:ilvl w:val="0"/>
          <w:numId w:val="0"/>
        </w:numPr>
        <w:spacing w:line="600" w:lineRule="exact"/>
        <w:ind w:firstLine="640"/>
        <w:rPr>
          <w:rFonts w:hint="eastAsia" w:ascii="宋体" w:hAnsi="宋体" w:eastAsia="黑体" w:cs="仿宋_GB2312"/>
          <w:sz w:val="28"/>
          <w:szCs w:val="28"/>
          <w:lang w:val="en-US" w:eastAsia="zh-CN"/>
        </w:rPr>
      </w:pPr>
      <w:r>
        <w:rPr>
          <w:rFonts w:hint="eastAsia" w:ascii="宋体" w:hAnsi="宋体" w:eastAsia="宋体" w:cs="宋体"/>
          <w:color w:val="auto"/>
          <w:kern w:val="2"/>
          <w:sz w:val="28"/>
          <w:szCs w:val="28"/>
          <w:lang w:val="en-US" w:eastAsia="zh-CN" w:bidi="ar-SA"/>
        </w:rPr>
        <w:t>本年本单位总收入为42万元，其中：财政拨款收入42万元，占总收入的100%。总支出42.55万元，其中：基本支出42.55万元，占总支出的 100 %，（其中：工资福利支出28.13万元，占基本支出的66.1%，商品和服务支出8万元，占总支出的18.8%，对个人和家庭补助支出6.42万元，占总支出的15.1%）。</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360" w:lineRule="auto"/>
        <w:ind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sz w:val="28"/>
          <w:szCs w:val="28"/>
          <w:lang w:val="en-US" w:eastAsia="zh-CN"/>
        </w:rPr>
        <w:t>2020</w:t>
      </w:r>
      <w:r>
        <w:rPr>
          <w:rFonts w:hint="eastAsia" w:ascii="宋体" w:hAnsi="宋体" w:eastAsia="宋体" w:cs="宋体"/>
          <w:color w:val="auto"/>
          <w:kern w:val="2"/>
          <w:sz w:val="28"/>
          <w:szCs w:val="28"/>
          <w:lang w:val="en-US" w:eastAsia="zh-CN" w:bidi="ar-SA"/>
        </w:rPr>
        <w:t>年，乡财政所财政拨款支出主要用于保障财政工作正常运转的基本支出以及县财政局、乡政府交办的相关工作。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仿宋_GB2312"/>
          <w:sz w:val="28"/>
          <w:szCs w:val="28"/>
        </w:rPr>
      </w:pPr>
      <w:r>
        <w:rPr>
          <w:rFonts w:hint="eastAsia" w:ascii="宋体" w:hAnsi="宋体" w:eastAsia="宋体" w:cs="宋体"/>
          <w:color w:val="auto"/>
          <w:kern w:val="2"/>
          <w:sz w:val="28"/>
          <w:szCs w:val="28"/>
          <w:lang w:val="en-US" w:eastAsia="zh-CN" w:bidi="ar-SA"/>
        </w:rPr>
        <w:t>基本支出，是用于保障正常运转的日常支出，包括基本工资、津贴补贴等人员经费以及办公费、印刷费、水电费、办公设备购置等日常公用经费。一般公共服务支出42.</w:t>
      </w:r>
      <w:r>
        <w:rPr>
          <w:rFonts w:hint="eastAsia" w:ascii="宋体" w:hAnsi="宋体" w:cs="宋体"/>
          <w:color w:val="auto"/>
          <w:kern w:val="2"/>
          <w:sz w:val="28"/>
          <w:szCs w:val="28"/>
          <w:lang w:val="en-US" w:eastAsia="zh-CN" w:bidi="ar-SA"/>
        </w:rPr>
        <w:t>55</w:t>
      </w:r>
      <w:r>
        <w:rPr>
          <w:rFonts w:hint="eastAsia" w:ascii="宋体" w:hAnsi="宋体" w:eastAsia="宋体" w:cs="宋体"/>
          <w:color w:val="auto"/>
          <w:kern w:val="2"/>
          <w:sz w:val="28"/>
          <w:szCs w:val="28"/>
          <w:lang w:val="en-US" w:eastAsia="zh-CN" w:bidi="ar-SA"/>
        </w:rPr>
        <w:t>万元：主要用于人员工资及福利支出</w:t>
      </w:r>
      <w:r>
        <w:rPr>
          <w:rFonts w:hint="eastAsia" w:ascii="宋体" w:hAnsi="宋体" w:cs="宋体"/>
          <w:color w:val="auto"/>
          <w:kern w:val="2"/>
          <w:sz w:val="28"/>
          <w:szCs w:val="28"/>
          <w:lang w:val="en-US" w:eastAsia="zh-CN" w:bidi="ar-SA"/>
        </w:rPr>
        <w:t>28.13</w:t>
      </w:r>
      <w:r>
        <w:rPr>
          <w:rFonts w:hint="eastAsia" w:ascii="宋体" w:hAnsi="宋体" w:eastAsia="宋体" w:cs="宋体"/>
          <w:color w:val="auto"/>
          <w:kern w:val="2"/>
          <w:sz w:val="28"/>
          <w:szCs w:val="28"/>
          <w:lang w:val="en-US" w:eastAsia="zh-CN" w:bidi="ar-SA"/>
        </w:rPr>
        <w:t>万元，商品和服务支出</w:t>
      </w:r>
      <w:r>
        <w:rPr>
          <w:rFonts w:hint="eastAsia" w:ascii="宋体" w:hAnsi="宋体" w:cs="宋体"/>
          <w:color w:val="auto"/>
          <w:kern w:val="2"/>
          <w:sz w:val="28"/>
          <w:szCs w:val="28"/>
          <w:lang w:val="en-US" w:eastAsia="zh-CN" w:bidi="ar-SA"/>
        </w:rPr>
        <w:t>8</w:t>
      </w:r>
      <w:r>
        <w:rPr>
          <w:rFonts w:hint="eastAsia" w:ascii="宋体" w:hAnsi="宋体" w:eastAsia="宋体" w:cs="宋体"/>
          <w:color w:val="auto"/>
          <w:kern w:val="2"/>
          <w:sz w:val="28"/>
          <w:szCs w:val="28"/>
          <w:lang w:val="en-US" w:eastAsia="zh-CN" w:bidi="ar-SA"/>
        </w:rPr>
        <w:t>万元，个人和家庭的补助支出</w:t>
      </w:r>
      <w:r>
        <w:rPr>
          <w:rFonts w:hint="eastAsia" w:ascii="宋体" w:hAnsi="宋体" w:cs="宋体"/>
          <w:color w:val="auto"/>
          <w:kern w:val="2"/>
          <w:sz w:val="28"/>
          <w:szCs w:val="28"/>
          <w:lang w:val="en-US" w:eastAsia="zh-CN" w:bidi="ar-SA"/>
        </w:rPr>
        <w:t>6.42</w:t>
      </w:r>
      <w:r>
        <w:rPr>
          <w:rFonts w:hint="eastAsia" w:ascii="宋体" w:hAnsi="宋体" w:eastAsia="宋体" w:cs="宋体"/>
          <w:color w:val="auto"/>
          <w:kern w:val="2"/>
          <w:sz w:val="28"/>
          <w:szCs w:val="28"/>
          <w:lang w:val="en-US" w:eastAsia="zh-CN" w:bidi="ar-SA"/>
        </w:rPr>
        <w:t>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spacing w:line="600" w:lineRule="exact"/>
        <w:ind w:firstLine="560" w:firstLineChars="200"/>
        <w:rPr>
          <w:rFonts w:hint="eastAsia" w:ascii="宋体" w:hAnsi="宋体" w:cs="Times New Roman"/>
          <w:kern w:val="2"/>
          <w:sz w:val="28"/>
          <w:szCs w:val="28"/>
          <w:lang w:val="en-US" w:eastAsia="zh-CN" w:bidi="ar-SA"/>
        </w:rPr>
      </w:pPr>
      <w:r>
        <w:rPr>
          <w:rFonts w:hint="eastAsia" w:ascii="宋体" w:hAnsi="宋体" w:cs="Times New Roman"/>
          <w:kern w:val="2"/>
          <w:sz w:val="28"/>
          <w:szCs w:val="28"/>
          <w:lang w:val="en-US" w:eastAsia="zh-CN" w:bidi="ar-SA"/>
        </w:rPr>
        <w:t>2020年,木林乡财政所无三公经费支出。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无机关运行经费</w:t>
      </w:r>
      <w:bookmarkStart w:id="0" w:name="_GoBack"/>
      <w:bookmarkEnd w:id="0"/>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 xml:space="preserve">    </w:t>
      </w:r>
      <w:r>
        <w:rPr>
          <w:rFonts w:hint="eastAsia" w:ascii="宋体" w:hAnsi="宋体" w:eastAsia="宋体" w:cs="宋体"/>
          <w:sz w:val="28"/>
          <w:szCs w:val="28"/>
          <w:lang w:val="en-US" w:eastAsia="zh-CN"/>
        </w:rPr>
        <w:t>本单位2020年度无国有资产占用及政府采购支出</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color w:val="auto"/>
          <w:sz w:val="28"/>
          <w:szCs w:val="28"/>
          <w:lang w:val="en-US" w:eastAsia="zh-CN"/>
        </w:rPr>
      </w:pPr>
      <w:r>
        <w:rPr>
          <w:rFonts w:hint="eastAsia" w:ascii="宋体" w:hAnsi="宋体" w:cs="仿宋_GB2312"/>
          <w:color w:val="auto"/>
          <w:sz w:val="28"/>
          <w:szCs w:val="28"/>
          <w:lang w:eastAsia="zh-CN"/>
        </w:rPr>
        <w:t>本</w:t>
      </w:r>
      <w:r>
        <w:rPr>
          <w:rFonts w:hint="eastAsia" w:ascii="宋体" w:hAnsi="宋体"/>
          <w:color w:val="auto"/>
          <w:sz w:val="28"/>
          <w:szCs w:val="28"/>
        </w:rPr>
        <w:t>单位</w:t>
      </w:r>
      <w:r>
        <w:rPr>
          <w:rFonts w:hint="eastAsia" w:ascii="宋体" w:hAnsi="宋体"/>
          <w:color w:val="auto"/>
          <w:sz w:val="28"/>
          <w:szCs w:val="28"/>
          <w:lang w:val="en-US" w:eastAsia="zh-CN"/>
        </w:rPr>
        <w:t>2020</w:t>
      </w:r>
      <w:r>
        <w:rPr>
          <w:rFonts w:hint="eastAsia" w:ascii="宋体" w:hAnsi="宋体"/>
          <w:color w:val="auto"/>
          <w:sz w:val="28"/>
          <w:szCs w:val="28"/>
        </w:rPr>
        <w:t>年度</w:t>
      </w:r>
      <w:r>
        <w:rPr>
          <w:rFonts w:hint="eastAsia" w:ascii="宋体" w:hAnsi="宋体"/>
          <w:color w:val="auto"/>
          <w:sz w:val="28"/>
          <w:szCs w:val="28"/>
          <w:lang w:eastAsia="zh-CN"/>
        </w:rPr>
        <w:t>无</w:t>
      </w:r>
      <w:r>
        <w:rPr>
          <w:rFonts w:hint="eastAsia" w:ascii="宋体" w:hAnsi="宋体"/>
          <w:color w:val="auto"/>
          <w:sz w:val="28"/>
          <w:szCs w:val="28"/>
        </w:rPr>
        <w:t>一般公共预算项目支出</w:t>
      </w:r>
      <w:r>
        <w:rPr>
          <w:rFonts w:hint="eastAsia" w:ascii="宋体" w:hAnsi="宋体"/>
          <w:color w:val="auto"/>
          <w:sz w:val="28"/>
          <w:szCs w:val="28"/>
          <w:lang w:val="en-US" w:eastAsia="zh-CN"/>
        </w:rPr>
        <w:t>。</w:t>
      </w:r>
    </w:p>
    <w:p>
      <w:pPr>
        <w:numPr>
          <w:ilvl w:val="0"/>
          <w:numId w:val="3"/>
        </w:numPr>
        <w:spacing w:line="600" w:lineRule="exact"/>
        <w:ind w:left="640" w:leftChars="0" w:firstLine="0" w:firstLineChars="0"/>
        <w:rPr>
          <w:rFonts w:hint="eastAsia" w:ascii="黑体" w:hAnsi="黑体" w:eastAsia="黑体" w:cs="黑体"/>
          <w:sz w:val="32"/>
          <w:szCs w:val="32"/>
        </w:rPr>
      </w:pPr>
      <w:r>
        <w:rPr>
          <w:rFonts w:hint="eastAsia" w:ascii="黑体" w:hAnsi="黑体" w:eastAsia="黑体" w:cs="黑体"/>
          <w:sz w:val="32"/>
          <w:szCs w:val="32"/>
        </w:rPr>
        <w:t>政府性基金支出情况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sz w:val="28"/>
          <w:szCs w:val="28"/>
          <w:lang w:eastAsia="zh-CN"/>
        </w:rPr>
      </w:pPr>
      <w:r>
        <w:rPr>
          <w:rFonts w:hint="eastAsia" w:ascii="宋体" w:hAnsi="宋体"/>
          <w:sz w:val="28"/>
          <w:szCs w:val="28"/>
        </w:rPr>
        <w:t>本单位</w:t>
      </w:r>
      <w:r>
        <w:rPr>
          <w:rFonts w:hint="eastAsia" w:ascii="宋体" w:hAnsi="宋体"/>
          <w:sz w:val="28"/>
          <w:szCs w:val="28"/>
          <w:lang w:val="en-US" w:eastAsia="zh-CN"/>
        </w:rPr>
        <w:t>2020</w:t>
      </w:r>
      <w:r>
        <w:rPr>
          <w:rFonts w:hint="eastAsia" w:ascii="宋体" w:hAnsi="宋体"/>
          <w:sz w:val="28"/>
          <w:szCs w:val="28"/>
        </w:rPr>
        <w:t>度无政府性基金支出</w:t>
      </w:r>
      <w:r>
        <w:rPr>
          <w:rFonts w:hint="eastAsia" w:ascii="宋体" w:hAnsi="宋体"/>
          <w:sz w:val="28"/>
          <w:szCs w:val="28"/>
          <w:lang w:eastAsia="zh-CN"/>
        </w:rPr>
        <w:t>。</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A877D"/>
    <w:multiLevelType w:val="singleLevel"/>
    <w:tmpl w:val="869A877D"/>
    <w:lvl w:ilvl="0" w:tentative="0">
      <w:start w:val="9"/>
      <w:numFmt w:val="chineseCounting"/>
      <w:suff w:val="nothing"/>
      <w:lvlText w:val="%1、"/>
      <w:lvlJc w:val="left"/>
      <w:pPr>
        <w:ind w:left="640" w:leftChars="0" w:firstLine="0" w:firstLineChars="0"/>
      </w:pPr>
      <w:rPr>
        <w:rFonts w:hint="eastAsia"/>
      </w:rPr>
    </w:lvl>
  </w:abstractNum>
  <w:abstractNum w:abstractNumId="1">
    <w:nsid w:val="C9A7EEDD"/>
    <w:multiLevelType w:val="singleLevel"/>
    <w:tmpl w:val="C9A7EEDD"/>
    <w:lvl w:ilvl="0" w:tentative="0">
      <w:start w:val="1"/>
      <w:numFmt w:val="chineseCounting"/>
      <w:suff w:val="nothing"/>
      <w:lvlText w:val="%1、"/>
      <w:lvlJc w:val="left"/>
      <w:rPr>
        <w:rFonts w:hint="eastAsia"/>
      </w:rPr>
    </w:lvl>
  </w:abstractNum>
  <w:abstractNum w:abstractNumId="2">
    <w:nsid w:val="59B7AF7F"/>
    <w:multiLevelType w:val="singleLevel"/>
    <w:tmpl w:val="59B7AF7F"/>
    <w:lvl w:ilvl="0" w:tentative="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15527DE0"/>
    <w:rsid w:val="1B8814C6"/>
    <w:rsid w:val="28D9231D"/>
    <w:rsid w:val="328413F6"/>
    <w:rsid w:val="4E7E7EEC"/>
    <w:rsid w:val="5D136409"/>
    <w:rsid w:val="7E7263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2021-08-04T02:28:29Z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