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2200" w:firstLineChars="5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崇信县科协技术协会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18"/>
          <w:szCs w:val="18"/>
          <w:lang w:val="en-US" w:eastAsia="zh-CN"/>
        </w:rPr>
      </w:pPr>
      <w:r>
        <w:rPr>
          <w:rFonts w:hint="eastAsia" w:ascii="方正小标宋简体" w:hAnsi="方正小标宋简体" w:eastAsia="方正小标宋简体" w:cs="方正小标宋简体"/>
          <w:sz w:val="18"/>
          <w:szCs w:val="18"/>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eastAsia="仿宋_GB2312"/>
          <w:sz w:val="32"/>
          <w:szCs w:val="32"/>
        </w:rPr>
        <w:t>崇信县科学技术协会主要职责：</w:t>
      </w:r>
      <w:r>
        <w:rPr>
          <w:rFonts w:hint="eastAsia" w:ascii="仿宋_GB2312" w:eastAsia="仿宋_GB2312"/>
          <w:color w:val="000000"/>
          <w:sz w:val="32"/>
          <w:szCs w:val="32"/>
        </w:rPr>
        <w:t>全力搞好科普宣传培训工作，为全县科技事业的进步和创新作出新贡献，提高全民科学文化素质，促进全县科技的繁荣和发展。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36" w:firstLine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28"/>
          <w:szCs w:val="28"/>
        </w:rPr>
      </w:pPr>
      <w:r>
        <w:rPr>
          <w:rFonts w:hint="eastAsia" w:ascii="仿宋_GB2312" w:hAnsi="黑体" w:eastAsia="仿宋_GB2312" w:cs="黑体"/>
          <w:sz w:val="32"/>
          <w:szCs w:val="32"/>
        </w:rPr>
        <w:t>本单位属于财政全额拨款事业单位，执行</w:t>
      </w:r>
      <w:r>
        <w:rPr>
          <w:rFonts w:hint="eastAsia" w:ascii="仿宋_GB2312" w:hAnsi="黑体" w:eastAsia="仿宋_GB2312" w:cs="黑体"/>
          <w:sz w:val="32"/>
          <w:szCs w:val="32"/>
          <w:lang w:eastAsia="zh-CN"/>
        </w:rPr>
        <w:t>新政府</w:t>
      </w:r>
      <w:r>
        <w:rPr>
          <w:rFonts w:hint="eastAsia" w:ascii="仿宋_GB2312" w:hAnsi="黑体" w:eastAsia="仿宋_GB2312" w:cs="黑体"/>
          <w:sz w:val="32"/>
          <w:szCs w:val="32"/>
        </w:rPr>
        <w:t>单位会计制度。共有编制5人，现实有人数4人。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本年部门总收入为</w:t>
      </w:r>
      <w:r>
        <w:rPr>
          <w:rFonts w:hint="eastAsia" w:ascii="仿宋_GB2312" w:hAnsi="宋体" w:eastAsia="仿宋_GB2312" w:cs="宋体"/>
          <w:sz w:val="32"/>
          <w:szCs w:val="32"/>
          <w:lang w:val="en-US" w:eastAsia="zh-CN"/>
        </w:rPr>
        <w:t>146.78</w:t>
      </w:r>
      <w:r>
        <w:rPr>
          <w:rFonts w:hint="eastAsia" w:ascii="仿宋_GB2312" w:hAnsi="宋体" w:eastAsia="仿宋_GB2312" w:cs="宋体"/>
          <w:sz w:val="32"/>
          <w:szCs w:val="32"/>
        </w:rPr>
        <w:t>万元，其中：财政拨款收入</w:t>
      </w:r>
      <w:r>
        <w:rPr>
          <w:rFonts w:hint="eastAsia" w:ascii="仿宋_GB2312" w:hAnsi="宋体" w:eastAsia="仿宋_GB2312" w:cs="宋体"/>
          <w:sz w:val="32"/>
          <w:szCs w:val="32"/>
          <w:lang w:val="en-US" w:eastAsia="zh-CN"/>
        </w:rPr>
        <w:t>146.78</w:t>
      </w:r>
      <w:r>
        <w:rPr>
          <w:rFonts w:hint="eastAsia" w:ascii="仿宋_GB2312" w:hAnsi="宋体" w:eastAsia="仿宋_GB2312" w:cs="宋体"/>
          <w:sz w:val="32"/>
          <w:szCs w:val="32"/>
        </w:rPr>
        <w:t>万元，占总收入的100.%。总支出</w:t>
      </w:r>
      <w:r>
        <w:rPr>
          <w:rFonts w:hint="eastAsia" w:ascii="仿宋_GB2312" w:hAnsi="宋体" w:eastAsia="仿宋_GB2312" w:cs="宋体"/>
          <w:sz w:val="32"/>
          <w:szCs w:val="32"/>
          <w:lang w:val="en-US" w:eastAsia="zh-CN"/>
        </w:rPr>
        <w:t>146.78</w:t>
      </w:r>
      <w:r>
        <w:rPr>
          <w:rFonts w:hint="eastAsia" w:ascii="仿宋_GB2312" w:hAnsi="宋体" w:eastAsia="仿宋_GB2312" w:cs="宋体"/>
          <w:sz w:val="32"/>
          <w:szCs w:val="32"/>
        </w:rPr>
        <w:t>万元，其中：基本支出</w:t>
      </w:r>
      <w:r>
        <w:rPr>
          <w:rFonts w:hint="eastAsia" w:ascii="仿宋_GB2312" w:hAnsi="宋体" w:eastAsia="仿宋_GB2312" w:cs="宋体"/>
          <w:sz w:val="32"/>
          <w:szCs w:val="32"/>
          <w:lang w:val="en-US" w:eastAsia="zh-CN"/>
        </w:rPr>
        <w:t>146.78</w:t>
      </w:r>
      <w:r>
        <w:rPr>
          <w:rFonts w:hint="eastAsia" w:ascii="仿宋_GB2312" w:hAnsi="宋体" w:eastAsia="仿宋_GB2312" w:cs="宋体"/>
          <w:sz w:val="32"/>
          <w:szCs w:val="32"/>
        </w:rPr>
        <w:t>万元，占总支出的100%。其中：工资福利支出</w:t>
      </w:r>
      <w:r>
        <w:rPr>
          <w:rFonts w:hint="eastAsia" w:ascii="仿宋_GB2312" w:hAnsi="宋体" w:eastAsia="仿宋_GB2312" w:cs="宋体"/>
          <w:sz w:val="32"/>
          <w:szCs w:val="32"/>
          <w:lang w:val="en-US" w:eastAsia="zh-CN"/>
        </w:rPr>
        <w:t>46.49</w:t>
      </w:r>
      <w:r>
        <w:rPr>
          <w:rFonts w:hint="eastAsia" w:ascii="仿宋_GB2312" w:hAnsi="宋体" w:eastAsia="仿宋_GB2312" w:cs="宋体"/>
          <w:sz w:val="32"/>
          <w:szCs w:val="32"/>
        </w:rPr>
        <w:t>万元，占基本支出的</w:t>
      </w:r>
      <w:r>
        <w:rPr>
          <w:rFonts w:hint="eastAsia" w:ascii="仿宋_GB2312" w:hAnsi="宋体" w:eastAsia="仿宋_GB2312" w:cs="宋体"/>
          <w:sz w:val="32"/>
          <w:szCs w:val="32"/>
          <w:lang w:val="en-US" w:eastAsia="zh-CN"/>
        </w:rPr>
        <w:t>31</w:t>
      </w:r>
      <w:r>
        <w:rPr>
          <w:rFonts w:hint="eastAsia" w:ascii="仿宋_GB2312" w:hAnsi="宋体" w:eastAsia="仿宋_GB2312" w:cs="宋体"/>
          <w:sz w:val="32"/>
          <w:szCs w:val="32"/>
        </w:rPr>
        <w:t>%；商品和服务支出</w:t>
      </w:r>
      <w:r>
        <w:rPr>
          <w:rFonts w:hint="eastAsia" w:ascii="仿宋_GB2312" w:hAnsi="宋体" w:eastAsia="仿宋_GB2312" w:cs="宋体"/>
          <w:sz w:val="32"/>
          <w:szCs w:val="32"/>
          <w:lang w:val="en-US" w:eastAsia="zh-CN"/>
        </w:rPr>
        <w:t>30.87</w:t>
      </w:r>
      <w:r>
        <w:rPr>
          <w:rFonts w:hint="eastAsia" w:ascii="仿宋_GB2312" w:hAnsi="宋体" w:eastAsia="仿宋_GB2312" w:cs="宋体"/>
          <w:sz w:val="32"/>
          <w:szCs w:val="32"/>
        </w:rPr>
        <w:t>万元，占总支出的</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%；对个人和家庭补助支出</w:t>
      </w:r>
      <w:r>
        <w:rPr>
          <w:rFonts w:hint="eastAsia" w:ascii="仿宋_GB2312" w:hAnsi="宋体" w:eastAsia="仿宋_GB2312" w:cs="宋体"/>
          <w:sz w:val="32"/>
          <w:szCs w:val="32"/>
          <w:lang w:val="en-US" w:eastAsia="zh-CN"/>
        </w:rPr>
        <w:t>14.43</w:t>
      </w:r>
      <w:r>
        <w:rPr>
          <w:rFonts w:hint="eastAsia" w:ascii="仿宋_GB2312" w:hAnsi="宋体" w:eastAsia="仿宋_GB2312" w:cs="宋体"/>
          <w:sz w:val="32"/>
          <w:szCs w:val="32"/>
        </w:rPr>
        <w:t>万元，占基本支出的</w:t>
      </w:r>
      <w:r>
        <w:rPr>
          <w:rFonts w:hint="eastAsia" w:ascii="仿宋_GB2312" w:hAnsi="宋体" w:eastAsia="仿宋_GB2312" w:cs="宋体"/>
          <w:sz w:val="32"/>
          <w:szCs w:val="32"/>
          <w:lang w:val="en-US" w:eastAsia="zh-CN"/>
        </w:rPr>
        <w:t>9.8</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kinsoku/>
        <w:wordWrap/>
        <w:overflowPunct/>
        <w:topLinePunct w:val="0"/>
        <w:autoSpaceDE/>
        <w:autoSpaceDN/>
        <w:bidi w:val="0"/>
        <w:adjustRightInd/>
        <w:snapToGrid/>
        <w:spacing w:line="560" w:lineRule="exact"/>
        <w:ind w:firstLine="648"/>
        <w:textAlignment w:val="auto"/>
        <w:rPr>
          <w:rFonts w:hint="eastAsia" w:ascii="宋体" w:hAnsi="宋体" w:cs="仿宋_GB2312"/>
          <w:sz w:val="28"/>
          <w:szCs w:val="28"/>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当年部门总收入为</w:t>
      </w:r>
      <w:r>
        <w:rPr>
          <w:rFonts w:hint="eastAsia" w:ascii="仿宋_GB2312" w:hAnsi="仿宋_GB2312" w:eastAsia="仿宋_GB2312" w:cs="仿宋_GB2312"/>
          <w:sz w:val="32"/>
          <w:szCs w:val="32"/>
          <w:lang w:val="en-US" w:eastAsia="zh-CN"/>
        </w:rPr>
        <w:t>146.78</w:t>
      </w:r>
      <w:r>
        <w:rPr>
          <w:rFonts w:hint="eastAsia" w:ascii="仿宋_GB2312" w:hAnsi="仿宋_GB2312" w:eastAsia="仿宋_GB2312" w:cs="仿宋_GB2312"/>
          <w:sz w:val="32"/>
          <w:szCs w:val="32"/>
        </w:rPr>
        <w:t>万元，比上年度减少23.96万元，减少1.8%；总支出为</w:t>
      </w:r>
      <w:r>
        <w:rPr>
          <w:rFonts w:hint="eastAsia" w:ascii="仿宋_GB2312" w:hAnsi="仿宋_GB2312" w:eastAsia="仿宋_GB2312" w:cs="仿宋_GB2312"/>
          <w:sz w:val="32"/>
          <w:szCs w:val="32"/>
          <w:lang w:val="en-US" w:eastAsia="zh-CN"/>
        </w:rPr>
        <w:t>146.78</w:t>
      </w:r>
      <w:r>
        <w:rPr>
          <w:rFonts w:hint="eastAsia" w:ascii="仿宋_GB2312" w:hAnsi="仿宋_GB2312" w:eastAsia="仿宋_GB2312" w:cs="仿宋_GB2312"/>
          <w:sz w:val="32"/>
          <w:szCs w:val="32"/>
        </w:rPr>
        <w:t>万元，比上年度减少23.89万元，减少1.8%。</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年“三公”经费支出合计</w:t>
      </w:r>
      <w:r>
        <w:rPr>
          <w:rFonts w:hint="eastAsia" w:ascii="仿宋_GB2312" w:hAnsi="仿宋_GB2312" w:eastAsia="仿宋_GB2312" w:cs="仿宋_GB2312"/>
          <w:sz w:val="32"/>
          <w:szCs w:val="32"/>
          <w:lang w:val="en-US" w:eastAsia="zh-CN"/>
        </w:rPr>
        <w:t>0.57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0.57</w:t>
      </w:r>
      <w:r>
        <w:rPr>
          <w:rFonts w:hint="eastAsia" w:ascii="仿宋_GB2312" w:hAnsi="仿宋_GB2312" w:eastAsia="仿宋_GB2312" w:cs="仿宋_GB2312"/>
          <w:sz w:val="32"/>
          <w:szCs w:val="32"/>
          <w:lang w:eastAsia="zh-CN"/>
        </w:rPr>
        <w:t>万元。具体为：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1.因公出国（境）费用0万元。本年度单位无出国（境）情况。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2.公务用车购置和运行费0.57万元。公务用车保有量1辆。2020年无公务用车购置费,比2019年相比无变化，公务用车运行维护费0.57万元，主要用于公务用车维修、燃油费等项的支出。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3.公务接待费0万元。本年度单位无公务接待情况。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 xml:space="preserve">2020年度我单位机关运行经费支出总额45.87万元，与2019年相比较，增加了14.3万元，增幅41.36 %，增加的主要原因是机关运行经费统计口径有所变化。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截止2020年12月31日，本部门共有车辆1辆，其中其他用车1辆；单位价值50万元以上通用设备0台（套），单价100万元以上专用设备0台（套）。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本部门2020年度政府采购支出总额2.4万元，其中：政府采购货物支出2.4万元，占政府采购支出总额的100%，政府采购服务支出0万元，占政府采购支出总额的0%。</w:t>
      </w:r>
    </w:p>
    <w:p>
      <w:pPr>
        <w:keepNext w:val="0"/>
        <w:keepLines w:val="0"/>
        <w:pageBreakBefore w:val="0"/>
        <w:kinsoku/>
        <w:wordWrap/>
        <w:overflowPunct/>
        <w:topLinePunct w:val="0"/>
        <w:autoSpaceDE/>
        <w:autoSpaceDN/>
        <w:bidi w:val="0"/>
        <w:adjustRightInd/>
        <w:snapToGrid/>
        <w:spacing w:line="560" w:lineRule="exact"/>
        <w:textAlignment w:val="auto"/>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ascii="黑体" w:hAnsi="宋体" w:eastAsia="黑体" w:cs="黑体"/>
          <w:i w:val="0"/>
          <w:iCs w:val="0"/>
          <w:caps w:val="0"/>
          <w:color w:val="232323"/>
          <w:spacing w:val="0"/>
          <w:sz w:val="32"/>
          <w:szCs w:val="32"/>
          <w:shd w:val="clear" w:fill="FFFFFF"/>
        </w:rPr>
        <w:t> </w:t>
      </w:r>
      <w:r>
        <w:rPr>
          <w:rFonts w:hint="eastAsia" w:ascii="黑体" w:hAnsi="宋体" w:eastAsia="黑体" w:cs="黑体"/>
          <w:i w:val="0"/>
          <w:iCs w:val="0"/>
          <w:caps w:val="0"/>
          <w:color w:val="232323"/>
          <w:spacing w:val="0"/>
          <w:sz w:val="32"/>
          <w:szCs w:val="32"/>
          <w:shd w:val="clear" w:fill="FFFFFF"/>
          <w:lang w:val="en-US" w:eastAsia="zh-CN"/>
        </w:rPr>
        <w:t xml:space="preserve">  </w:t>
      </w:r>
      <w:r>
        <w:rPr>
          <w:rFonts w:hint="eastAsia" w:ascii="仿宋" w:hAnsi="仿宋" w:eastAsia="仿宋" w:cs="仿宋"/>
          <w:i w:val="0"/>
          <w:caps w:val="0"/>
          <w:color w:val="232323"/>
          <w:spacing w:val="0"/>
          <w:kern w:val="0"/>
          <w:sz w:val="32"/>
          <w:szCs w:val="32"/>
          <w:highlight w:val="none"/>
          <w:shd w:val="clear" w:fill="FFFFFF"/>
          <w:lang w:val="en-US" w:eastAsia="zh-CN" w:bidi="ar"/>
        </w:rPr>
        <w:t>无一般公共预算项目支出</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i w:val="0"/>
          <w:caps w:val="0"/>
          <w:color w:val="232323"/>
          <w:spacing w:val="0"/>
          <w:kern w:val="0"/>
          <w:sz w:val="32"/>
          <w:szCs w:val="32"/>
          <w:highlight w:val="none"/>
          <w:shd w:val="clear" w:fill="FFFFFF"/>
          <w:lang w:val="en-US" w:eastAsia="zh-CN" w:bidi="ar"/>
        </w:rPr>
        <w:t xml:space="preserve">   本年度单位无政府性基金支出。 </w:t>
      </w:r>
      <w:r>
        <w:rPr>
          <w:rFonts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（一）财政拨款收入：</w:t>
      </w:r>
      <w:r>
        <w:rPr>
          <w:rFonts w:hint="eastAsia" w:ascii="仿宋" w:hAnsi="仿宋" w:eastAsia="仿宋" w:cs="仿宋"/>
          <w:i w:val="0"/>
          <w:caps w:val="0"/>
          <w:color w:val="232323"/>
          <w:spacing w:val="0"/>
          <w:kern w:val="0"/>
          <w:sz w:val="32"/>
          <w:szCs w:val="32"/>
          <w:highlight w:val="none"/>
          <w:shd w:val="clear" w:fill="FFFFFF"/>
          <w:lang w:val="en-US" w:eastAsia="zh-CN" w:bidi="ar"/>
        </w:rPr>
        <w:t>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（二）事业收入：</w:t>
      </w:r>
      <w:r>
        <w:rPr>
          <w:rFonts w:hint="eastAsia" w:ascii="仿宋" w:hAnsi="仿宋" w:eastAsia="仿宋" w:cs="仿宋"/>
          <w:i w:val="0"/>
          <w:caps w:val="0"/>
          <w:color w:val="232323"/>
          <w:spacing w:val="0"/>
          <w:kern w:val="0"/>
          <w:sz w:val="32"/>
          <w:szCs w:val="32"/>
          <w:highlight w:val="none"/>
          <w:shd w:val="clear" w:fill="FFFFFF"/>
          <w:lang w:val="en-US" w:eastAsia="zh-CN" w:bidi="ar"/>
        </w:rPr>
        <w:t>指事业单位开展专业业务活动及其辅助活动取得的收入；事业单位收到的财政专户实际核拨的教育收费等资金在此反映。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（三）经营收入：</w:t>
      </w:r>
      <w:r>
        <w:rPr>
          <w:rFonts w:hint="eastAsia" w:ascii="仿宋" w:hAnsi="仿宋" w:eastAsia="仿宋" w:cs="仿宋"/>
          <w:i w:val="0"/>
          <w:caps w:val="0"/>
          <w:color w:val="232323"/>
          <w:spacing w:val="0"/>
          <w:kern w:val="0"/>
          <w:sz w:val="32"/>
          <w:szCs w:val="32"/>
          <w:highlight w:val="none"/>
          <w:shd w:val="clear" w:fill="FFFFFF"/>
          <w:lang w:val="en-US" w:eastAsia="zh-CN" w:bidi="ar"/>
        </w:rPr>
        <w:t>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（四）其他收入：</w:t>
      </w:r>
      <w:r>
        <w:rPr>
          <w:rFonts w:hint="eastAsia" w:ascii="仿宋" w:hAnsi="仿宋" w:eastAsia="仿宋" w:cs="仿宋"/>
          <w:i w:val="0"/>
          <w:caps w:val="0"/>
          <w:color w:val="232323"/>
          <w:spacing w:val="0"/>
          <w:kern w:val="0"/>
          <w:sz w:val="32"/>
          <w:szCs w:val="32"/>
          <w:highlight w:val="none"/>
          <w:shd w:val="clear" w:fill="FFFFFF"/>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（五）用事业基金弥补收支差额：</w:t>
      </w:r>
      <w:r>
        <w:rPr>
          <w:rFonts w:hint="eastAsia" w:ascii="仿宋" w:hAnsi="仿宋" w:eastAsia="仿宋" w:cs="仿宋"/>
          <w:i w:val="0"/>
          <w:caps w:val="0"/>
          <w:color w:val="232323"/>
          <w:spacing w:val="0"/>
          <w:kern w:val="0"/>
          <w:sz w:val="32"/>
          <w:szCs w:val="32"/>
          <w:highlight w:val="none"/>
          <w:shd w:val="clear" w:fill="FFFFFF"/>
          <w:lang w:val="en-US" w:eastAsia="zh-CN" w:bidi="ar"/>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（六）年初结转和结余：</w:t>
      </w:r>
      <w:r>
        <w:rPr>
          <w:rFonts w:hint="eastAsia" w:ascii="仿宋" w:hAnsi="仿宋" w:eastAsia="仿宋" w:cs="仿宋"/>
          <w:i w:val="0"/>
          <w:caps w:val="0"/>
          <w:color w:val="232323"/>
          <w:spacing w:val="0"/>
          <w:kern w:val="0"/>
          <w:sz w:val="32"/>
          <w:szCs w:val="32"/>
          <w:highlight w:val="none"/>
          <w:shd w:val="clear" w:fill="FFFFFF"/>
          <w:lang w:val="en-US" w:eastAsia="zh-CN" w:bidi="ar"/>
        </w:rPr>
        <w:t>指单位上年结转本年使用的基本支出结转、项目支出结转和结余、经营结余。不包括事业单位净资产项下的事业基金和专用基金。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（七）结余分配：</w:t>
      </w:r>
      <w:r>
        <w:rPr>
          <w:rFonts w:hint="eastAsia" w:ascii="仿宋" w:hAnsi="仿宋" w:eastAsia="仿宋" w:cs="仿宋"/>
          <w:i w:val="0"/>
          <w:caps w:val="0"/>
          <w:color w:val="232323"/>
          <w:spacing w:val="0"/>
          <w:kern w:val="0"/>
          <w:sz w:val="32"/>
          <w:szCs w:val="32"/>
          <w:highlight w:val="none"/>
          <w:shd w:val="clear" w:fill="FFFFFF"/>
          <w:lang w:val="en-US" w:eastAsia="zh-CN" w:bidi="ar"/>
        </w:rPr>
        <w:t>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（八）年末结转和结余：</w:t>
      </w:r>
      <w:r>
        <w:rPr>
          <w:rFonts w:hint="eastAsia" w:ascii="仿宋" w:hAnsi="仿宋" w:eastAsia="仿宋" w:cs="仿宋"/>
          <w:i w:val="0"/>
          <w:caps w:val="0"/>
          <w:color w:val="232323"/>
          <w:spacing w:val="0"/>
          <w:kern w:val="0"/>
          <w:sz w:val="32"/>
          <w:szCs w:val="32"/>
          <w:highlight w:val="none"/>
          <w:shd w:val="clear" w:fill="FFFFFF"/>
          <w:lang w:val="en-US" w:eastAsia="zh-CN" w:bidi="ar"/>
        </w:rPr>
        <w:t>指单位结转下年的基本支出结转、项目支出结转和结余、经营结余。不包括事业单位净资产项下的事业基金和专用基金。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（九）基本支出：</w:t>
      </w:r>
      <w:r>
        <w:rPr>
          <w:rFonts w:hint="eastAsia" w:ascii="仿宋" w:hAnsi="仿宋" w:eastAsia="仿宋" w:cs="仿宋"/>
          <w:i w:val="0"/>
          <w:caps w:val="0"/>
          <w:color w:val="232323"/>
          <w:spacing w:val="0"/>
          <w:kern w:val="0"/>
          <w:sz w:val="32"/>
          <w:szCs w:val="32"/>
          <w:highlight w:val="none"/>
          <w:shd w:val="clear" w:fill="FFFFFF"/>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（十）项目支出：</w:t>
      </w:r>
      <w:r>
        <w:rPr>
          <w:rFonts w:hint="eastAsia" w:ascii="仿宋" w:hAnsi="仿宋" w:eastAsia="仿宋" w:cs="仿宋"/>
          <w:i w:val="0"/>
          <w:caps w:val="0"/>
          <w:color w:val="232323"/>
          <w:spacing w:val="0"/>
          <w:kern w:val="0"/>
          <w:sz w:val="32"/>
          <w:szCs w:val="32"/>
          <w:highlight w:val="none"/>
          <w:shd w:val="clear" w:fill="FFFFFF"/>
          <w:lang w:val="en-US" w:eastAsia="zh-CN" w:bidi="ar"/>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（十一）经营支出：</w:t>
      </w:r>
      <w:r>
        <w:rPr>
          <w:rFonts w:hint="eastAsia" w:ascii="仿宋" w:hAnsi="仿宋" w:eastAsia="仿宋" w:cs="仿宋"/>
          <w:i w:val="0"/>
          <w:caps w:val="0"/>
          <w:color w:val="232323"/>
          <w:spacing w:val="0"/>
          <w:kern w:val="0"/>
          <w:sz w:val="32"/>
          <w:szCs w:val="32"/>
          <w:highlight w:val="none"/>
          <w:shd w:val="clear" w:fill="FFFFFF"/>
          <w:lang w:val="en-US" w:eastAsia="zh-CN" w:bidi="ar"/>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（十二）“三公”经费：</w:t>
      </w:r>
      <w:r>
        <w:rPr>
          <w:rFonts w:hint="eastAsia" w:ascii="仿宋" w:hAnsi="仿宋" w:eastAsia="仿宋" w:cs="仿宋"/>
          <w:i w:val="0"/>
          <w:caps w:val="0"/>
          <w:color w:val="232323"/>
          <w:spacing w:val="0"/>
          <w:kern w:val="0"/>
          <w:sz w:val="32"/>
          <w:szCs w:val="32"/>
          <w:highlight w:val="none"/>
          <w:shd w:val="clear" w:fill="FFFFFF"/>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（十三）机关运行经费：</w:t>
      </w:r>
      <w:r>
        <w:rPr>
          <w:rFonts w:hint="eastAsia" w:ascii="仿宋" w:hAnsi="仿宋" w:eastAsia="仿宋" w:cs="仿宋"/>
          <w:i w:val="0"/>
          <w:caps w:val="0"/>
          <w:color w:val="232323"/>
          <w:spacing w:val="0"/>
          <w:kern w:val="0"/>
          <w:sz w:val="32"/>
          <w:szCs w:val="32"/>
          <w:highlight w:val="none"/>
          <w:shd w:val="clear" w:fill="FFFFFF"/>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（十四）工资福利支出</w:t>
      </w:r>
      <w:r>
        <w:rPr>
          <w:rFonts w:hint="eastAsia" w:ascii="仿宋" w:hAnsi="仿宋" w:eastAsia="仿宋" w:cs="仿宋"/>
          <w:i w:val="0"/>
          <w:caps w:val="0"/>
          <w:color w:val="232323"/>
          <w:spacing w:val="0"/>
          <w:kern w:val="0"/>
          <w:sz w:val="32"/>
          <w:szCs w:val="32"/>
          <w:highlight w:val="none"/>
          <w:shd w:val="clear" w:fill="FFFFFF"/>
          <w:lang w:val="en-US" w:eastAsia="zh-CN" w:bidi="ar"/>
        </w:rPr>
        <w:t>（支出经济分类科目类级）：反映单位开支的在职职工和编制外长期聘用人员的各类劳动报酬，以及为上述人员缴纳的各项社会保险费等。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（十五）商品和服务支出</w:t>
      </w:r>
      <w:r>
        <w:rPr>
          <w:rFonts w:hint="eastAsia" w:ascii="仿宋" w:hAnsi="仿宋" w:eastAsia="仿宋" w:cs="仿宋"/>
          <w:i w:val="0"/>
          <w:caps w:val="0"/>
          <w:color w:val="232323"/>
          <w:spacing w:val="0"/>
          <w:kern w:val="0"/>
          <w:sz w:val="32"/>
          <w:szCs w:val="32"/>
          <w:highlight w:val="none"/>
          <w:shd w:val="clear" w:fill="FFFFFF"/>
          <w:lang w:val="en-US" w:eastAsia="zh-CN" w:bidi="ar"/>
        </w:rPr>
        <w:t>（支出经济分类科目类级）：反映单位购买商品和服务的支出（不包括用于购置固定资产的支出、战略性和应急储备支出）。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（十六）对个人和家庭的补助</w:t>
      </w:r>
      <w:r>
        <w:rPr>
          <w:rFonts w:hint="eastAsia" w:ascii="仿宋" w:hAnsi="仿宋" w:eastAsia="仿宋" w:cs="仿宋"/>
          <w:i w:val="0"/>
          <w:caps w:val="0"/>
          <w:color w:val="232323"/>
          <w:spacing w:val="0"/>
          <w:kern w:val="0"/>
          <w:sz w:val="32"/>
          <w:szCs w:val="32"/>
          <w:highlight w:val="none"/>
          <w:shd w:val="clear" w:fill="FFFFFF"/>
          <w:lang w:val="en-US" w:eastAsia="zh-CN" w:bidi="ar"/>
        </w:rPr>
        <w:t>（支出经济分类科目类级）：反映用于对个人和家庭的补助支出。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w:t>
      </w:r>
      <w:r>
        <w:rPr>
          <w:rFonts w:hint="eastAsia" w:ascii="仿宋" w:hAnsi="仿宋" w:eastAsia="仿宋" w:cs="仿宋"/>
          <w:b/>
          <w:bCs/>
          <w:i w:val="0"/>
          <w:caps w:val="0"/>
          <w:color w:val="232323"/>
          <w:spacing w:val="0"/>
          <w:kern w:val="0"/>
          <w:sz w:val="32"/>
          <w:szCs w:val="32"/>
          <w:highlight w:val="none"/>
          <w:shd w:val="clear" w:fill="FFFFFF"/>
          <w:lang w:val="en-US" w:eastAsia="zh-CN" w:bidi="ar"/>
        </w:rPr>
        <w:t>十七）其他资本性支出</w:t>
      </w:r>
      <w:r>
        <w:rPr>
          <w:rFonts w:hint="eastAsia" w:ascii="仿宋" w:hAnsi="仿宋" w:eastAsia="仿宋" w:cs="仿宋"/>
          <w:i w:val="0"/>
          <w:caps w:val="0"/>
          <w:color w:val="232323"/>
          <w:spacing w:val="0"/>
          <w:kern w:val="0"/>
          <w:sz w:val="32"/>
          <w:szCs w:val="32"/>
          <w:highlight w:val="none"/>
          <w:shd w:val="clear" w:fill="FFFFFF"/>
          <w:lang w:val="en-US" w:eastAsia="zh-CN" w:bidi="ar"/>
        </w:rPr>
        <w:t>（支出经济分类科目类级）：反映非各级发展与改革部门集中安排的用于购置固定资产、战略性和应急性储备、土地和无形资产，以及构建基础设施、大型修缮和财政支持企业更新改造所发生的支出。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i w:val="0"/>
          <w:caps w:val="0"/>
          <w:color w:val="232323"/>
          <w:spacing w:val="0"/>
          <w:kern w:val="0"/>
          <w:sz w:val="32"/>
          <w:szCs w:val="32"/>
          <w:highlight w:val="none"/>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附表：1.收入支出决算总表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2.收入决算表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3.支出决算表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4.财政拨款收入支出决算总表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5.一般公共预算财政拨款支出决算表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6.一般公共预算财政拨款基本支出决算表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7.一般公共预算财政拨款“三公”经费支出决算表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8.政府性基金预算财政拨款收入支出决算表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9.国有资本经营预算财政拨款收入支出决算表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10.政府采购表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 xml:space="preserve">                             崇信县科学技术协会</w:t>
      </w:r>
    </w:p>
    <w:p>
      <w:pPr>
        <w:pStyle w:val="2"/>
        <w:ind w:firstLine="5760" w:firstLineChars="1800"/>
        <w:rPr>
          <w:rFonts w:hint="default"/>
          <w:lang w:val="en-US" w:eastAsia="zh-CN"/>
        </w:rPr>
      </w:pPr>
      <w:r>
        <w:rPr>
          <w:rFonts w:hint="eastAsia" w:ascii="仿宋" w:hAnsi="仿宋" w:eastAsia="仿宋" w:cs="仿宋"/>
          <w:i w:val="0"/>
          <w:caps w:val="0"/>
          <w:color w:val="232323"/>
          <w:spacing w:val="0"/>
          <w:kern w:val="0"/>
          <w:sz w:val="32"/>
          <w:szCs w:val="32"/>
          <w:highlight w:val="none"/>
          <w:shd w:val="clear" w:fill="FFFFFF"/>
          <w:lang w:val="en-US" w:eastAsia="zh-CN" w:bidi="ar"/>
        </w:rPr>
        <w:t>2020年8月4日</w:t>
      </w: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28A1A"/>
    <w:multiLevelType w:val="singleLevel"/>
    <w:tmpl w:val="D5628A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D470E41"/>
    <w:rsid w:val="122B5873"/>
    <w:rsid w:val="13356199"/>
    <w:rsid w:val="173423E7"/>
    <w:rsid w:val="1FA70BB0"/>
    <w:rsid w:val="254B7319"/>
    <w:rsid w:val="28D9231D"/>
    <w:rsid w:val="29ED2B0A"/>
    <w:rsid w:val="2EE34AF2"/>
    <w:rsid w:val="2F804EAA"/>
    <w:rsid w:val="40B553F2"/>
    <w:rsid w:val="46A74CB8"/>
    <w:rsid w:val="4E7E7EEC"/>
    <w:rsid w:val="75DF3F16"/>
    <w:rsid w:val="797A65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仿宋_GB2312"/>
      <w:sz w:val="3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2021-08-05T07:46:46Z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464C74D49D3046F783B0FCDE3408ACA4</vt:lpwstr>
  </property>
</Properties>
</file>