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中共崇信县委党史资料征集办公室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县委党史办</w:t>
      </w:r>
      <w:r>
        <w:rPr>
          <w:rFonts w:hint="eastAsia" w:ascii="仿宋" w:hAnsi="仿宋" w:eastAsia="仿宋" w:cs="仿宋"/>
          <w:sz w:val="32"/>
          <w:szCs w:val="32"/>
        </w:rPr>
        <w:t>（县志办）主要职责：</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（一）贯彻落实中央、省、市、有关党史、地方志工作的方针、政策，制订全县党史、地方志工作规划并组织实施。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（二）负责承担县委、县政府交办的全县党史、地方志工作，指导全县党史、地方志工作。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（三）组织编纂和出版中国共产党崇信历史、崇信县志和综合年鉴，整理、点校、出版旧志。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（四）负责征集、整理、编纂中国共产党在崇信的革命、建设和改革等各个时期专题资料。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（五）负责或参与举办全县重大党史纪念活动，开展史志宣传教育，做好资政育人的工作。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（六）指导党史纪念场馆的建设，开发保护红色革命遗址遗迹，参与红色旅游建设。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（七）负责全县部门志、专业志、乡镇志的质量管理，开展依法治志。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（八）提供地情咨询服务，编辑出版地情丛书和有关史志书籍，开展史志理论研究。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（九）负责全县史志网络信息化建设，实现资源共享工程。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（十）协助或实施“红色文化板块弘扬”相关工作。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（十一）负责各乡（镇）、工业集中区、县直各部门史志工作的编修规划、人员培训、业务指导、稿件审定、出版发行等工作。</w:t>
      </w:r>
    </w:p>
    <w:p>
      <w:pPr>
        <w:pStyle w:val="2"/>
        <w:spacing w:line="560" w:lineRule="exact"/>
        <w:ind w:firstLine="640" w:firstLineChars="200"/>
        <w:rPr>
          <w:rFonts w:hint="eastAsia" w:ascii="仿宋_GB2312" w:hAnsi="宋体" w:eastAsia="仿宋_GB2312" w:cs="宋体"/>
          <w:sz w:val="32"/>
          <w:szCs w:val="32"/>
        </w:rPr>
      </w:pPr>
      <w:r>
        <w:rPr>
          <w:rFonts w:hint="eastAsia" w:ascii="仿宋" w:hAnsi="仿宋" w:eastAsia="仿宋" w:cs="仿宋"/>
          <w:sz w:val="32"/>
          <w:szCs w:val="32"/>
          <w:lang w:val="en-US" w:eastAsia="zh-CN"/>
        </w:rPr>
        <w:t>（十二）</w:t>
      </w:r>
      <w:r>
        <w:rPr>
          <w:rFonts w:hint="eastAsia" w:ascii="仿宋_GB2312" w:hAnsi="宋体" w:eastAsia="仿宋_GB2312" w:cs="宋体"/>
          <w:sz w:val="32"/>
          <w:szCs w:val="32"/>
        </w:rPr>
        <w:t>完成省、市党史研究室</w:t>
      </w:r>
      <w:r>
        <w:rPr>
          <w:rFonts w:hint="eastAsia" w:ascii="仿宋_GB2312" w:hAnsi="宋体" w:eastAsia="仿宋_GB2312" w:cs="宋体"/>
          <w:sz w:val="32"/>
          <w:szCs w:val="32"/>
          <w:lang w:eastAsia="zh-CN"/>
        </w:rPr>
        <w:t>、地方志办公室</w:t>
      </w:r>
      <w:r>
        <w:rPr>
          <w:rFonts w:hint="eastAsia" w:ascii="仿宋_GB2312" w:hAnsi="宋体" w:eastAsia="仿宋_GB2312" w:cs="宋体"/>
          <w:sz w:val="32"/>
          <w:szCs w:val="32"/>
        </w:rPr>
        <w:t>和县</w:t>
      </w:r>
      <w:r>
        <w:rPr>
          <w:rFonts w:hint="eastAsia" w:ascii="仿宋_GB2312" w:hAnsi="宋体" w:eastAsia="仿宋_GB2312" w:cs="宋体"/>
          <w:sz w:val="32"/>
          <w:szCs w:val="32"/>
          <w:lang w:eastAsia="zh-CN"/>
        </w:rPr>
        <w:t>委、县政府</w:t>
      </w:r>
      <w:r>
        <w:rPr>
          <w:rFonts w:hint="eastAsia" w:ascii="仿宋_GB2312" w:hAnsi="宋体" w:eastAsia="仿宋_GB2312" w:cs="宋体"/>
          <w:sz w:val="32"/>
          <w:szCs w:val="32"/>
        </w:rPr>
        <w:t>交办的其它工作。</w:t>
      </w:r>
    </w:p>
    <w:p>
      <w:p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spacing w:line="600" w:lineRule="exact"/>
        <w:ind w:firstLine="640" w:firstLineChars="200"/>
        <w:rPr>
          <w:rFonts w:hint="eastAsia" w:ascii="黑体" w:hAnsi="黑体" w:eastAsia="黑体" w:cs="黑体"/>
          <w:b w:val="0"/>
          <w:bCs w:val="0"/>
          <w:sz w:val="32"/>
          <w:szCs w:val="32"/>
        </w:rPr>
      </w:pPr>
      <w:r>
        <w:rPr>
          <w:rFonts w:hint="eastAsia" w:ascii="仿宋" w:hAnsi="仿宋" w:eastAsia="仿宋" w:cs="仿宋"/>
          <w:sz w:val="32"/>
          <w:szCs w:val="32"/>
          <w:lang w:val="en-US" w:eastAsia="zh-CN"/>
        </w:rPr>
        <w:t>县委党史办（县志办）为参照公务员法管理事业单位，执行事业单位会计制度，独立核算机构数为1个，编制人数为6人，实有人数为7人（其中项目人员2名），退休6人。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本年部门总收入为84.05万元，其中：财政拨款收入83.92万元，占总收入的99.85%。总支出83.86万元，其中：基本支出 83.86万元，占总支出的100%。其中：工资福利支出43.23万元，占基本支出的51.55%；商品和服务支出28.63万元，占总支出的34.14%；无其他资本性支出。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1、当年部门总收入为84.05万元，比上年度增加6.03万元，增加7.7 %；总支出为83.86万元，比上年度增加5.89万元，增加7.6%。</w:t>
      </w:r>
    </w:p>
    <w:p>
      <w:pPr>
        <w:pStyle w:val="2"/>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2、与财政部门的对账情况：本年度实际收到的一般预算财政拨款收入84.05万元.，与财政拨款核对相符。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3、年末结转和结余情况：本年度结转结余0.19万元 。</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五、“三公”经费支出情况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2020年“三公”经费支出合计0万元，比2019年0.065万元，减少0.065万元。具体为：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1.因公出国（境）费用0万元。本年度单位无出国（境）情况。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2.本单位无公务用车。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3.公务接待费0万元。比2019年减少了0.065万元，减负幅100%。主要原因是：严格执行中央八项规定。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2020年度我办机关运行经费支出总额29.70万元，与2019年相比较，减少了2.63万元，减幅8.13 %，减少的主要原因一是机关运行经费统计口径有所变化。 </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截止2020年12月31日，</w:t>
      </w:r>
      <w:r>
        <w:rPr>
          <w:rFonts w:hint="eastAsia" w:ascii="仿宋" w:hAnsi="仿宋" w:eastAsia="仿宋" w:cs="仿宋"/>
          <w:sz w:val="32"/>
          <w:szCs w:val="32"/>
          <w:lang w:val="en-US" w:eastAsia="zh-CN"/>
        </w:rPr>
        <w:t>本部门无公务用车。</w:t>
      </w:r>
    </w:p>
    <w:p>
      <w:pPr>
        <w:spacing w:line="600" w:lineRule="exact"/>
        <w:ind w:firstLine="648"/>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本部门2020年度政府采购支出总额12.12万元，其中：政府采购货物支出12.12万元 。授予中小企业合同金额1.21万元，占政府采购支出总额的100%。</w:t>
      </w:r>
    </w:p>
    <w:p>
      <w:pPr>
        <w:spacing w:line="600" w:lineRule="exact"/>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我办2020年度无一般公共预算项目支出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（二）事业收入：指事业单位开展专业业务活动及其辅助活动取得的收入；事业单位收到的财政专户实际核拨的教育收费等资金在此反映。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（六）年初结转和结余：指单位上年结转本年使用的基本支出结转、项目支出结转和结余、经营结余。不包括事业单位净资产项下的事业基金和专用基金。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（八）年末结转和结余：指单位结转下年的基本支出结转、项目支出结转和结余、经营结余。不包括事业单位净资产项下的事业基金和专用基金。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600" w:lineRule="exact"/>
        <w:jc w:val="left"/>
        <w:rPr>
          <w:rFonts w:hint="eastAsia" w:ascii="仿宋_GB2312" w:hAnsi="仿宋_GB2312" w:eastAsia="仿宋_GB2312" w:cs="仿宋_GB2312"/>
          <w:sz w:val="32"/>
          <w:szCs w:val="3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仿宋_GB2312" w:hAnsi="仿宋_GB2312" w:eastAsia="仿宋_GB2312" w:cs="仿宋_GB2312"/>
          <w:sz w:val="32"/>
          <w:szCs w:val="32"/>
        </w:rPr>
        <w:t>附表：1.收入支出决算总表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spacing w:line="660" w:lineRule="exact"/>
        <w:ind w:left="420" w:leftChars="200" w:firstLine="1248" w:firstLineChars="3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spacing w:line="660" w:lineRule="exact"/>
        <w:ind w:left="420" w:leftChars="200" w:firstLine="1248" w:firstLineChars="3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50376"/>
    <w:multiLevelType w:val="singleLevel"/>
    <w:tmpl w:val="B2D50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6183A34"/>
    <w:rsid w:val="1DD135E5"/>
    <w:rsid w:val="28D9231D"/>
    <w:rsid w:val="465254A4"/>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2021-08-05T06:26:07Z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