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u w:val="thick"/>
        </w:rPr>
      </w:pP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崇信县城市社区卫生服务中心</w:t>
      </w:r>
    </w:p>
    <w:p>
      <w:pPr>
        <w:spacing w:line="600" w:lineRule="exact"/>
        <w:jc w:val="center"/>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年度部门决算公开说明</w:t>
      </w:r>
    </w:p>
    <w:p>
      <w:pPr>
        <w:spacing w:line="600" w:lineRule="exact"/>
        <w:jc w:val="center"/>
        <w:rPr>
          <w:rFonts w:ascii="方正小标宋简体" w:hAnsi="方正小标宋简体" w:eastAsia="方正小标宋简体" w:cs="方正小标宋简体"/>
          <w:sz w:val="18"/>
          <w:szCs w:val="18"/>
        </w:rPr>
      </w:pPr>
    </w:p>
    <w:p>
      <w:pPr>
        <w:numPr>
          <w:ilvl w:val="0"/>
          <w:numId w:val="1"/>
        </w:numPr>
        <w:spacing w:line="600" w:lineRule="exact"/>
        <w:ind w:firstLine="636"/>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宋体"/>
          <w:sz w:val="28"/>
          <w:szCs w:val="28"/>
          <w:lang w:val="zh-CN"/>
        </w:rPr>
        <w:t>承担辖区居民</w:t>
      </w:r>
      <w:r>
        <w:rPr>
          <w:rFonts w:hint="eastAsia" w:ascii="宋体" w:hAnsi="宋体" w:cs="宋体"/>
          <w:sz w:val="28"/>
          <w:szCs w:val="28"/>
          <w:lang w:val="zh-CN"/>
        </w:rPr>
        <w:t>基本医疗、基本</w:t>
      </w:r>
      <w:r>
        <w:rPr>
          <w:rFonts w:hint="eastAsia" w:ascii="宋体" w:hAnsi="宋体" w:eastAsia="宋体" w:cs="宋体"/>
          <w:sz w:val="28"/>
          <w:szCs w:val="28"/>
          <w:lang w:val="zh-CN"/>
        </w:rPr>
        <w:t>公共卫生服务工作。</w:t>
      </w:r>
    </w:p>
    <w:p>
      <w:pPr>
        <w:numPr>
          <w:ilvl w:val="0"/>
          <w:numId w:val="2"/>
        </w:numPr>
        <w:spacing w:line="600" w:lineRule="exact"/>
        <w:ind w:firstLine="648"/>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机构设置 </w:t>
      </w:r>
    </w:p>
    <w:p>
      <w:pPr>
        <w:numPr>
          <w:ilvl w:val="0"/>
          <w:numId w:val="0"/>
        </w:numPr>
        <w:spacing w:line="600" w:lineRule="exact"/>
        <w:ind w:firstLine="560" w:firstLineChars="200"/>
        <w:rPr>
          <w:rFonts w:hint="eastAsia" w:ascii="黑体" w:hAnsi="黑体" w:eastAsia="黑体" w:cs="黑体"/>
          <w:b w:val="0"/>
          <w:bCs w:val="0"/>
          <w:sz w:val="32"/>
          <w:szCs w:val="32"/>
        </w:rPr>
      </w:pPr>
      <w:r>
        <w:rPr>
          <w:rFonts w:hint="eastAsia" w:ascii="宋体" w:hAnsi="宋体" w:eastAsia="宋体" w:cs="宋体"/>
          <w:sz w:val="28"/>
          <w:szCs w:val="28"/>
          <w:lang w:eastAsia="zh-CN"/>
        </w:rPr>
        <w:t>本单位隶属事业单位，执行</w:t>
      </w:r>
      <w:r>
        <w:rPr>
          <w:rFonts w:hint="eastAsia" w:ascii="宋体" w:hAnsi="宋体" w:cs="宋体"/>
          <w:sz w:val="28"/>
          <w:szCs w:val="28"/>
          <w:lang w:eastAsia="zh-CN"/>
        </w:rPr>
        <w:t>政府会计</w:t>
      </w:r>
      <w:r>
        <w:rPr>
          <w:rFonts w:hint="eastAsia" w:ascii="宋体" w:hAnsi="宋体" w:eastAsia="宋体" w:cs="宋体"/>
          <w:sz w:val="28"/>
          <w:szCs w:val="28"/>
          <w:lang w:eastAsia="zh-CN"/>
        </w:rPr>
        <w:t>制度，独立核算机构数为</w:t>
      </w:r>
      <w:r>
        <w:rPr>
          <w:rFonts w:hint="eastAsia" w:ascii="宋体" w:hAnsi="宋体" w:eastAsia="宋体" w:cs="宋体"/>
          <w:sz w:val="28"/>
          <w:szCs w:val="28"/>
          <w:lang w:val="en-US" w:eastAsia="zh-CN"/>
        </w:rPr>
        <w:t>1个，</w:t>
      </w:r>
      <w:r>
        <w:rPr>
          <w:rFonts w:hint="eastAsia" w:ascii="宋体" w:hAnsi="宋体" w:eastAsia="宋体" w:cs="宋体"/>
          <w:sz w:val="28"/>
          <w:szCs w:val="28"/>
          <w:lang w:eastAsia="zh-CN"/>
        </w:rPr>
        <w:t>内设东街、西街社区卫生服务站，</w:t>
      </w:r>
      <w:r>
        <w:rPr>
          <w:rFonts w:hint="eastAsia" w:ascii="宋体" w:hAnsi="宋体" w:eastAsia="宋体" w:cs="宋体"/>
          <w:i w:val="0"/>
          <w:caps w:val="0"/>
          <w:color w:val="232323"/>
          <w:spacing w:val="0"/>
          <w:sz w:val="28"/>
          <w:szCs w:val="28"/>
          <w:shd w:val="clear" w:color="auto" w:fill="FFFFFF"/>
          <w:lang w:eastAsia="zh-CN"/>
        </w:rPr>
        <w:t>全额拨款事业编制</w:t>
      </w:r>
      <w:r>
        <w:rPr>
          <w:rFonts w:hint="eastAsia" w:ascii="宋体" w:hAnsi="宋体" w:eastAsia="宋体" w:cs="宋体"/>
          <w:i w:val="0"/>
          <w:caps w:val="0"/>
          <w:color w:val="232323"/>
          <w:spacing w:val="0"/>
          <w:sz w:val="28"/>
          <w:szCs w:val="28"/>
          <w:shd w:val="clear" w:color="auto" w:fill="FFFFFF"/>
          <w:lang w:val="en-US" w:eastAsia="zh-CN"/>
        </w:rPr>
        <w:t>10</w:t>
      </w:r>
      <w:r>
        <w:rPr>
          <w:rFonts w:hint="eastAsia" w:ascii="宋体" w:hAnsi="宋体" w:eastAsia="宋体" w:cs="宋体"/>
          <w:i w:val="0"/>
          <w:caps w:val="0"/>
          <w:color w:val="232323"/>
          <w:spacing w:val="0"/>
          <w:sz w:val="28"/>
          <w:szCs w:val="28"/>
          <w:shd w:val="clear" w:color="auto" w:fill="FFFFFF"/>
          <w:lang w:eastAsia="zh-CN"/>
        </w:rPr>
        <w:t>名</w:t>
      </w:r>
      <w:r>
        <w:rPr>
          <w:rFonts w:hint="eastAsia" w:ascii="宋体" w:hAnsi="宋体" w:eastAsia="宋体" w:cs="宋体"/>
          <w:i w:val="0"/>
          <w:caps w:val="0"/>
          <w:color w:val="232323"/>
          <w:spacing w:val="0"/>
          <w:sz w:val="28"/>
          <w:szCs w:val="28"/>
          <w:shd w:val="clear" w:color="auto" w:fill="FFFFFF"/>
        </w:rPr>
        <w:t>，实有人</w:t>
      </w:r>
      <w:r>
        <w:rPr>
          <w:rFonts w:hint="eastAsia" w:ascii="宋体" w:hAnsi="宋体" w:eastAsia="宋体" w:cs="宋体"/>
          <w:i w:val="0"/>
          <w:caps w:val="0"/>
          <w:color w:val="232323"/>
          <w:spacing w:val="0"/>
          <w:sz w:val="28"/>
          <w:szCs w:val="28"/>
          <w:shd w:val="clear" w:color="auto" w:fill="FFFFFF"/>
          <w:lang w:eastAsia="zh-CN"/>
        </w:rPr>
        <w:t>员</w:t>
      </w:r>
      <w:r>
        <w:rPr>
          <w:rFonts w:hint="eastAsia" w:ascii="宋体" w:hAnsi="宋体" w:eastAsia="宋体" w:cs="宋体"/>
          <w:i w:val="0"/>
          <w:caps w:val="0"/>
          <w:color w:val="232323"/>
          <w:spacing w:val="0"/>
          <w:sz w:val="28"/>
          <w:szCs w:val="28"/>
          <w:shd w:val="clear" w:color="auto" w:fill="FFFFFF"/>
        </w:rPr>
        <w:t>1</w:t>
      </w:r>
      <w:r>
        <w:rPr>
          <w:rFonts w:hint="eastAsia" w:ascii="宋体" w:hAnsi="宋体" w:cs="宋体"/>
          <w:i w:val="0"/>
          <w:caps w:val="0"/>
          <w:color w:val="232323"/>
          <w:spacing w:val="0"/>
          <w:sz w:val="28"/>
          <w:szCs w:val="28"/>
          <w:shd w:val="clear" w:color="auto" w:fill="FFFFFF"/>
          <w:lang w:val="en-US" w:eastAsia="zh-CN"/>
        </w:rPr>
        <w:t>5</w:t>
      </w:r>
      <w:r>
        <w:rPr>
          <w:rFonts w:hint="eastAsia" w:ascii="宋体" w:hAnsi="宋体" w:eastAsia="宋体" w:cs="宋体"/>
          <w:i w:val="0"/>
          <w:caps w:val="0"/>
          <w:color w:val="232323"/>
          <w:spacing w:val="0"/>
          <w:sz w:val="28"/>
          <w:szCs w:val="28"/>
          <w:shd w:val="clear" w:color="auto" w:fill="FFFFFF"/>
        </w:rPr>
        <w:t>人</w:t>
      </w:r>
      <w:r>
        <w:rPr>
          <w:rFonts w:hint="eastAsia" w:ascii="宋体" w:hAnsi="宋体" w:eastAsia="宋体" w:cs="宋体"/>
          <w:i w:val="0"/>
          <w:caps w:val="0"/>
          <w:color w:val="232323"/>
          <w:spacing w:val="0"/>
          <w:sz w:val="28"/>
          <w:szCs w:val="28"/>
          <w:shd w:val="clear" w:color="auto" w:fill="FFFFFF"/>
          <w:lang w:eastAsia="zh-CN"/>
        </w:rPr>
        <w:t>。</w:t>
      </w:r>
    </w:p>
    <w:p>
      <w:pPr>
        <w:numPr>
          <w:ilvl w:val="0"/>
          <w:numId w:val="0"/>
        </w:numPr>
        <w:spacing w:line="600" w:lineRule="exact"/>
        <w:ind w:firstLine="640" w:firstLineChars="200"/>
        <w:rPr>
          <w:rFonts w:hint="eastAsia" w:ascii="宋体" w:hAnsi="宋体" w:cs="仿宋_GB2312"/>
          <w:b w:val="0"/>
          <w:bCs w:val="0"/>
          <w:sz w:val="28"/>
          <w:szCs w:val="28"/>
        </w:rPr>
      </w:pPr>
      <w:r>
        <w:rPr>
          <w:rFonts w:hint="eastAsia" w:ascii="黑体" w:hAnsi="黑体" w:eastAsia="黑体" w:cs="黑体"/>
          <w:b w:val="0"/>
          <w:bCs w:val="0"/>
          <w:sz w:val="32"/>
          <w:szCs w:val="32"/>
          <w:lang w:eastAsia="zh-CN"/>
        </w:rPr>
        <w:t>三、收支决算总体情况</w:t>
      </w:r>
      <w:r>
        <w:rPr>
          <w:rFonts w:hint="eastAsia" w:ascii="黑体" w:hAnsi="黑体" w:eastAsia="黑体" w:cs="黑体"/>
          <w:b w:val="0"/>
          <w:bCs w:val="0"/>
          <w:sz w:val="32"/>
          <w:szCs w:val="32"/>
        </w:rPr>
        <w:t xml:space="preserve"> </w:t>
      </w:r>
      <w:bookmarkStart w:id="0" w:name="_GoBack"/>
      <w:bookmarkEnd w:id="0"/>
    </w:p>
    <w:p>
      <w:pPr>
        <w:widowControl/>
        <w:shd w:val="clear" w:color="auto" w:fill="FFFFFF"/>
        <w:spacing w:line="501" w:lineRule="atLeast"/>
        <w:ind w:firstLine="624" w:firstLineChars="195"/>
        <w:rPr>
          <w:rFonts w:hint="eastAsia" w:ascii="宋体" w:hAnsi="宋体" w:eastAsia="黑体" w:cs="仿宋_GB2312"/>
          <w:sz w:val="28"/>
          <w:szCs w:val="28"/>
          <w:lang w:val="en-US" w:eastAsia="zh-CN"/>
        </w:rPr>
      </w:pPr>
      <w:r>
        <w:rPr>
          <w:rFonts w:hint="eastAsia" w:ascii="黑体" w:hAnsi="黑体" w:eastAsia="黑体" w:cs="黑体"/>
          <w:b w:val="0"/>
          <w:bCs w:val="0"/>
          <w:sz w:val="32"/>
          <w:szCs w:val="32"/>
          <w:lang w:val="en-US" w:eastAsia="zh-CN"/>
        </w:rPr>
        <w:t xml:space="preserve">  2020</w:t>
      </w:r>
      <w:r>
        <w:rPr>
          <w:rFonts w:hint="eastAsia" w:ascii="宋体" w:hAnsi="宋体" w:cs="宋体"/>
          <w:i w:val="0"/>
          <w:caps w:val="0"/>
          <w:color w:val="232323"/>
          <w:spacing w:val="0"/>
          <w:sz w:val="28"/>
          <w:szCs w:val="28"/>
          <w:shd w:val="clear" w:color="auto" w:fill="FFFFFF"/>
          <w:lang w:eastAsia="zh-CN"/>
        </w:rPr>
        <w:t>年</w:t>
      </w:r>
      <w:r>
        <w:rPr>
          <w:rFonts w:hint="eastAsia" w:ascii="宋体" w:hAnsi="宋体" w:eastAsia="宋体" w:cs="宋体"/>
          <w:i w:val="0"/>
          <w:caps w:val="0"/>
          <w:color w:val="232323"/>
          <w:spacing w:val="0"/>
          <w:sz w:val="28"/>
          <w:szCs w:val="28"/>
          <w:shd w:val="clear" w:color="auto" w:fill="FFFFFF"/>
        </w:rPr>
        <w:t>，</w:t>
      </w:r>
      <w:r>
        <w:rPr>
          <w:rFonts w:hint="eastAsia" w:ascii="宋体" w:hAnsi="宋体" w:eastAsia="宋体" w:cs="宋体"/>
          <w:i w:val="0"/>
          <w:caps w:val="0"/>
          <w:color w:val="232323"/>
          <w:spacing w:val="0"/>
          <w:sz w:val="28"/>
          <w:szCs w:val="28"/>
          <w:shd w:val="clear" w:color="auto" w:fill="FFFFFF"/>
          <w:lang w:eastAsia="zh-CN"/>
        </w:rPr>
        <w:t>城市社区卫生服务中心</w:t>
      </w:r>
      <w:r>
        <w:rPr>
          <w:rFonts w:hint="eastAsia" w:ascii="宋体" w:hAnsi="宋体" w:eastAsia="宋体" w:cs="宋体"/>
          <w:i w:val="0"/>
          <w:caps w:val="0"/>
          <w:color w:val="232323"/>
          <w:spacing w:val="0"/>
          <w:sz w:val="28"/>
          <w:szCs w:val="28"/>
          <w:shd w:val="clear" w:color="auto" w:fill="FFFFFF"/>
        </w:rPr>
        <w:t>决算总收入</w:t>
      </w:r>
      <w:r>
        <w:rPr>
          <w:rFonts w:hint="eastAsia" w:ascii="仿宋_GB2312" w:hAnsi="宋体" w:eastAsia="仿宋_GB2312" w:cs="宋体"/>
          <w:sz w:val="32"/>
          <w:szCs w:val="32"/>
          <w:lang w:val="en-US" w:eastAsia="zh-CN"/>
        </w:rPr>
        <w:t>207.5</w:t>
      </w:r>
      <w:r>
        <w:rPr>
          <w:rFonts w:hint="eastAsia" w:ascii="宋体" w:hAnsi="宋体" w:eastAsia="宋体" w:cs="宋体"/>
          <w:i w:val="0"/>
          <w:caps w:val="0"/>
          <w:color w:val="232323"/>
          <w:spacing w:val="0"/>
          <w:sz w:val="28"/>
          <w:szCs w:val="28"/>
          <w:shd w:val="clear" w:color="auto" w:fill="FFFFFF"/>
        </w:rPr>
        <w:t>万元。其中：一般预算财政拨款收入</w:t>
      </w:r>
      <w:r>
        <w:rPr>
          <w:rFonts w:hint="eastAsia" w:ascii="宋体" w:hAnsi="宋体" w:cs="宋体"/>
          <w:i w:val="0"/>
          <w:caps w:val="0"/>
          <w:color w:val="232323"/>
          <w:spacing w:val="0"/>
          <w:sz w:val="28"/>
          <w:szCs w:val="28"/>
          <w:shd w:val="clear" w:color="auto" w:fill="FFFFFF"/>
          <w:lang w:val="en-US" w:eastAsia="zh-CN"/>
        </w:rPr>
        <w:t>193.8</w:t>
      </w:r>
      <w:r>
        <w:rPr>
          <w:rFonts w:hint="eastAsia" w:ascii="宋体" w:hAnsi="宋体" w:eastAsia="宋体" w:cs="宋体"/>
          <w:i w:val="0"/>
          <w:caps w:val="0"/>
          <w:color w:val="232323"/>
          <w:spacing w:val="0"/>
          <w:sz w:val="28"/>
          <w:szCs w:val="28"/>
          <w:shd w:val="clear" w:color="auto" w:fill="FFFFFF"/>
        </w:rPr>
        <w:t>万元。</w:t>
      </w:r>
      <w:r>
        <w:rPr>
          <w:rFonts w:hint="eastAsia" w:ascii="宋体" w:hAnsi="宋体" w:eastAsia="宋体" w:cs="宋体"/>
          <w:color w:val="000000"/>
          <w:kern w:val="0"/>
          <w:sz w:val="28"/>
          <w:szCs w:val="28"/>
        </w:rPr>
        <w:t>决算总支出</w:t>
      </w:r>
      <w:r>
        <w:rPr>
          <w:rFonts w:hint="eastAsia" w:ascii="宋体" w:hAnsi="宋体" w:cs="宋体"/>
          <w:color w:val="000000"/>
          <w:kern w:val="0"/>
          <w:sz w:val="28"/>
          <w:szCs w:val="28"/>
          <w:lang w:val="en-US" w:eastAsia="zh-CN"/>
        </w:rPr>
        <w:t>212.4</w:t>
      </w:r>
      <w:r>
        <w:rPr>
          <w:rFonts w:hint="eastAsia" w:ascii="宋体" w:hAnsi="宋体" w:eastAsia="宋体" w:cs="宋体"/>
          <w:color w:val="000000"/>
          <w:kern w:val="0"/>
          <w:sz w:val="28"/>
          <w:szCs w:val="28"/>
        </w:rPr>
        <w:t>万元</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rPr>
        <w:t>其中：</w:t>
      </w:r>
      <w:r>
        <w:rPr>
          <w:rFonts w:hint="eastAsia" w:ascii="宋体" w:hAnsi="宋体" w:cs="宋体"/>
          <w:color w:val="000000"/>
          <w:kern w:val="0"/>
          <w:sz w:val="28"/>
          <w:szCs w:val="28"/>
          <w:lang w:eastAsia="zh-CN"/>
        </w:rPr>
        <w:t>卫生健康</w:t>
      </w:r>
      <w:r>
        <w:rPr>
          <w:rFonts w:hint="eastAsia" w:ascii="宋体" w:hAnsi="宋体" w:eastAsia="宋体" w:cs="宋体"/>
          <w:color w:val="000000"/>
          <w:kern w:val="0"/>
          <w:sz w:val="28"/>
          <w:szCs w:val="28"/>
          <w:lang w:eastAsia="zh-CN"/>
        </w:rPr>
        <w:t>支出</w:t>
      </w:r>
      <w:r>
        <w:rPr>
          <w:rFonts w:hint="eastAsia" w:ascii="宋体" w:hAnsi="宋体" w:cs="宋体"/>
          <w:color w:val="000000"/>
          <w:kern w:val="0"/>
          <w:sz w:val="28"/>
          <w:szCs w:val="28"/>
          <w:lang w:val="en-US" w:eastAsia="zh-CN"/>
        </w:rPr>
        <w:t>198.32</w:t>
      </w:r>
      <w:r>
        <w:rPr>
          <w:rFonts w:hint="eastAsia" w:ascii="宋体" w:hAnsi="宋体" w:eastAsia="宋体" w:cs="宋体"/>
          <w:color w:val="000000"/>
          <w:kern w:val="0"/>
          <w:sz w:val="28"/>
          <w:szCs w:val="28"/>
        </w:rPr>
        <w:t>万元。</w:t>
      </w:r>
    </w:p>
    <w:p>
      <w:pPr>
        <w:spacing w:line="600" w:lineRule="exact"/>
        <w:ind w:firstLine="648"/>
        <w:rPr>
          <w:rFonts w:hint="eastAsia" w:ascii="黑体" w:hAnsi="黑体" w:eastAsia="黑体" w:cs="黑体"/>
          <w:sz w:val="32"/>
          <w:szCs w:val="32"/>
        </w:rPr>
      </w:pPr>
      <w:r>
        <w:rPr>
          <w:rFonts w:hint="eastAsia" w:ascii="黑体" w:hAnsi="黑体" w:eastAsia="黑体" w:cs="黑体"/>
          <w:sz w:val="32"/>
          <w:szCs w:val="32"/>
        </w:rPr>
        <w:t>四、财政拨款支出决算情况</w:t>
      </w:r>
    </w:p>
    <w:p>
      <w:pPr>
        <w:keepNext w:val="0"/>
        <w:keepLines w:val="0"/>
        <w:widowControl/>
        <w:suppressLineNumbers w:val="0"/>
        <w:shd w:val="clear" w:color="auto" w:fill="FFFFFF"/>
        <w:spacing w:before="0" w:beforeAutospacing="0" w:after="0" w:afterAutospacing="0" w:line="600" w:lineRule="atLeast"/>
        <w:ind w:right="0" w:firstLine="640" w:firstLineChars="200"/>
        <w:jc w:val="both"/>
        <w:rPr>
          <w:rFonts w:hint="eastAsia" w:ascii="宋体" w:hAnsi="宋体" w:eastAsia="宋体" w:cs="宋体"/>
          <w:sz w:val="28"/>
          <w:szCs w:val="28"/>
        </w:rPr>
      </w:pPr>
      <w:r>
        <w:rPr>
          <w:rFonts w:hint="eastAsia" w:ascii="黑体" w:hAnsi="黑体" w:eastAsia="黑体" w:cs="黑体"/>
          <w:sz w:val="32"/>
          <w:szCs w:val="32"/>
          <w:lang w:val="en-US" w:eastAsia="zh-CN"/>
        </w:rPr>
        <w:t>2020</w:t>
      </w:r>
      <w:r>
        <w:rPr>
          <w:rFonts w:hint="eastAsia" w:ascii="宋体" w:hAnsi="宋体" w:cs="宋体"/>
          <w:i w:val="0"/>
          <w:caps w:val="0"/>
          <w:color w:val="232323"/>
          <w:spacing w:val="0"/>
          <w:kern w:val="0"/>
          <w:sz w:val="28"/>
          <w:szCs w:val="28"/>
          <w:shd w:val="clear" w:color="auto" w:fill="FFFFFF"/>
          <w:lang w:val="en-US" w:eastAsia="zh-CN" w:bidi="ar"/>
        </w:rPr>
        <w:t>年</w:t>
      </w:r>
      <w:r>
        <w:rPr>
          <w:rFonts w:hint="eastAsia" w:ascii="宋体" w:hAnsi="宋体" w:eastAsia="宋体" w:cs="宋体"/>
          <w:i w:val="0"/>
          <w:caps w:val="0"/>
          <w:color w:val="232323"/>
          <w:spacing w:val="0"/>
          <w:kern w:val="0"/>
          <w:sz w:val="28"/>
          <w:szCs w:val="28"/>
          <w:shd w:val="clear" w:color="auto" w:fill="FFFFFF"/>
          <w:lang w:val="en-US" w:eastAsia="zh-CN" w:bidi="ar"/>
        </w:rPr>
        <w:t>，城市社区卫生服务中心财政拨款支出</w:t>
      </w:r>
      <w:r>
        <w:rPr>
          <w:rFonts w:hint="eastAsia" w:ascii="宋体" w:hAnsi="宋体" w:cs="宋体"/>
          <w:i w:val="0"/>
          <w:caps w:val="0"/>
          <w:color w:val="232323"/>
          <w:spacing w:val="0"/>
          <w:kern w:val="0"/>
          <w:sz w:val="28"/>
          <w:szCs w:val="28"/>
          <w:shd w:val="clear" w:color="auto" w:fill="FFFFFF"/>
          <w:lang w:val="en-US" w:eastAsia="zh-CN" w:bidi="ar"/>
        </w:rPr>
        <w:t>196.97万元，</w:t>
      </w:r>
      <w:r>
        <w:rPr>
          <w:rFonts w:hint="eastAsia" w:ascii="宋体" w:hAnsi="宋体" w:eastAsia="宋体" w:cs="宋体"/>
          <w:i w:val="0"/>
          <w:caps w:val="0"/>
          <w:color w:val="232323"/>
          <w:spacing w:val="0"/>
          <w:kern w:val="0"/>
          <w:sz w:val="28"/>
          <w:szCs w:val="28"/>
          <w:shd w:val="clear" w:color="auto" w:fill="FFFFFF"/>
          <w:lang w:val="en-US" w:eastAsia="zh-CN" w:bidi="ar"/>
        </w:rPr>
        <w:t>其中用于人员工资及福利支出</w:t>
      </w:r>
      <w:r>
        <w:rPr>
          <w:rFonts w:hint="eastAsia" w:ascii="仿宋_GB2312" w:hAnsi="宋体" w:eastAsia="仿宋_GB2312" w:cs="宋体"/>
          <w:sz w:val="32"/>
          <w:szCs w:val="32"/>
          <w:lang w:val="en-US" w:eastAsia="zh-CN"/>
        </w:rPr>
        <w:t>137.35</w:t>
      </w:r>
      <w:r>
        <w:rPr>
          <w:rFonts w:hint="eastAsia" w:ascii="宋体" w:hAnsi="宋体" w:eastAsia="宋体" w:cs="宋体"/>
          <w:i w:val="0"/>
          <w:caps w:val="0"/>
          <w:color w:val="232323"/>
          <w:spacing w:val="0"/>
          <w:kern w:val="0"/>
          <w:sz w:val="28"/>
          <w:szCs w:val="28"/>
          <w:shd w:val="clear" w:color="auto" w:fill="FFFFFF"/>
          <w:lang w:val="en-US" w:eastAsia="zh-CN" w:bidi="ar"/>
        </w:rPr>
        <w:t>万元，商品和服务支出</w:t>
      </w:r>
      <w:r>
        <w:rPr>
          <w:rFonts w:hint="eastAsia" w:ascii="仿宋_GB2312" w:hAnsi="宋体" w:eastAsia="仿宋_GB2312" w:cs="宋体"/>
          <w:sz w:val="32"/>
          <w:szCs w:val="32"/>
          <w:lang w:val="en-US" w:eastAsia="zh-CN"/>
        </w:rPr>
        <w:t>59.62</w:t>
      </w:r>
      <w:r>
        <w:rPr>
          <w:rFonts w:hint="eastAsia" w:ascii="宋体" w:hAnsi="宋体" w:eastAsia="宋体" w:cs="宋体"/>
          <w:i w:val="0"/>
          <w:caps w:val="0"/>
          <w:color w:val="232323"/>
          <w:spacing w:val="0"/>
          <w:kern w:val="0"/>
          <w:sz w:val="28"/>
          <w:szCs w:val="28"/>
          <w:shd w:val="clear" w:color="auto" w:fill="FFFFFF"/>
          <w:lang w:val="en-US" w:eastAsia="zh-CN" w:bidi="ar"/>
        </w:rPr>
        <w:t>万元。</w:t>
      </w:r>
    </w:p>
    <w:p>
      <w:pPr>
        <w:rPr>
          <w:rFonts w:hint="eastAsia"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rPr>
        <w:t>五、“三公”经费支出情况</w:t>
      </w:r>
    </w:p>
    <w:p>
      <w:pPr>
        <w:pStyle w:val="4"/>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w:t>
      </w:r>
      <w:r>
        <w:rPr>
          <w:rFonts w:hint="eastAsia" w:ascii="仿宋_GB2312" w:hAnsi="宋体" w:eastAsia="仿宋_GB2312" w:cs="宋体"/>
          <w:sz w:val="32"/>
          <w:szCs w:val="32"/>
          <w:lang w:val="en-US" w:eastAsia="zh-CN"/>
        </w:rPr>
        <w:t>20</w:t>
      </w:r>
      <w:r>
        <w:rPr>
          <w:rFonts w:hint="eastAsia" w:ascii="仿宋_GB2312" w:hAnsi="宋体" w:eastAsia="仿宋_GB2312" w:cs="宋体"/>
          <w:sz w:val="32"/>
          <w:szCs w:val="32"/>
        </w:rPr>
        <w:t>年无“三公”经费。</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六、机关运行经费支出情况</w:t>
      </w:r>
    </w:p>
    <w:p>
      <w:pPr>
        <w:widowControl/>
        <w:shd w:val="clear" w:color="auto" w:fill="FFFFFF"/>
        <w:spacing w:line="600" w:lineRule="exact"/>
        <w:ind w:firstLine="640"/>
        <w:jc w:val="left"/>
        <w:rPr>
          <w:rFonts w:hint="eastAsia" w:ascii="宋体" w:hAnsi="宋体" w:eastAsia="宋体" w:cs="宋体"/>
          <w:i w:val="0"/>
          <w:caps w:val="0"/>
          <w:color w:val="232323"/>
          <w:spacing w:val="0"/>
          <w:sz w:val="28"/>
          <w:szCs w:val="28"/>
          <w:shd w:val="clear" w:color="auto" w:fill="FFFFFF"/>
        </w:rPr>
      </w:pPr>
      <w:r>
        <w:rPr>
          <w:rFonts w:hint="eastAsia" w:ascii="宋体" w:hAnsi="宋体" w:eastAsia="宋体" w:cs="宋体"/>
          <w:i w:val="0"/>
          <w:caps w:val="0"/>
          <w:color w:val="232323"/>
          <w:spacing w:val="0"/>
          <w:sz w:val="28"/>
          <w:szCs w:val="28"/>
          <w:shd w:val="clear" w:color="auto" w:fill="FFFFFF"/>
        </w:rPr>
        <w:t>本单位属事业单位，无机关运行经费支出。</w:t>
      </w:r>
    </w:p>
    <w:p>
      <w:pPr>
        <w:widowControl/>
        <w:numPr>
          <w:ilvl w:val="0"/>
          <w:numId w:val="3"/>
        </w:numPr>
        <w:shd w:val="clear" w:color="auto" w:fill="FFFFFF"/>
        <w:spacing w:line="600" w:lineRule="exact"/>
        <w:ind w:firstLine="640"/>
        <w:jc w:val="left"/>
        <w:rPr>
          <w:rFonts w:hint="eastAsia" w:ascii="黑体" w:hAnsi="黑体" w:eastAsia="黑体" w:cs="黑体"/>
          <w:sz w:val="32"/>
          <w:szCs w:val="32"/>
        </w:rPr>
      </w:pPr>
      <w:r>
        <w:rPr>
          <w:rFonts w:hint="eastAsia" w:ascii="黑体" w:hAnsi="黑体" w:eastAsia="黑体" w:cs="黑体"/>
          <w:sz w:val="32"/>
          <w:szCs w:val="32"/>
        </w:rPr>
        <w:t>国有资产占用及政府采购支出情况</w:t>
      </w:r>
    </w:p>
    <w:p>
      <w:pPr>
        <w:pStyle w:val="2"/>
        <w:numPr>
          <w:ilvl w:val="0"/>
          <w:numId w:val="0"/>
        </w:numPr>
      </w:pPr>
      <w:r>
        <w:rPr>
          <w:rFonts w:hint="eastAsia"/>
          <w:lang w:val="en-US" w:eastAsia="zh-CN"/>
        </w:rPr>
        <w:t xml:space="preserve">   </w:t>
      </w:r>
      <w:r>
        <w:rPr>
          <w:rFonts w:hint="eastAsia" w:ascii="宋体" w:hAnsi="宋体" w:eastAsia="宋体" w:cs="Times New Roman"/>
          <w:kern w:val="2"/>
          <w:sz w:val="28"/>
          <w:szCs w:val="28"/>
          <w:lang w:val="en-US" w:eastAsia="zh-CN" w:bidi="ar-SA"/>
        </w:rPr>
        <w:t xml:space="preserve"> </w:t>
      </w:r>
      <w:r>
        <w:rPr>
          <w:rFonts w:hint="eastAsia" w:ascii="宋体" w:hAnsi="宋体" w:cs="Times New Roman"/>
          <w:kern w:val="2"/>
          <w:sz w:val="28"/>
          <w:szCs w:val="28"/>
          <w:lang w:val="en-US" w:eastAsia="zh-CN" w:bidi="ar-SA"/>
        </w:rPr>
        <w:t xml:space="preserve"> </w:t>
      </w:r>
      <w:r>
        <w:rPr>
          <w:rFonts w:hint="eastAsia" w:ascii="宋体" w:hAnsi="宋体" w:eastAsia="宋体" w:cs="Times New Roman"/>
          <w:kern w:val="2"/>
          <w:sz w:val="28"/>
          <w:szCs w:val="28"/>
          <w:lang w:val="en-US" w:eastAsia="zh-CN" w:bidi="ar-SA"/>
        </w:rPr>
        <w:t>本年度无国有资产占用情况；</w:t>
      </w:r>
      <w:r>
        <w:rPr>
          <w:rFonts w:hint="eastAsia" w:ascii="宋体" w:hAnsi="宋体" w:cs="黑体"/>
          <w:sz w:val="28"/>
          <w:szCs w:val="28"/>
          <w:lang w:val="en-US" w:eastAsia="zh-CN"/>
        </w:rPr>
        <w:t>2020年度政府采购支出总额45.39万元，其中：政府采购货物支出45.39万元、政府采购工程支出0万元、政府采购服务支出0万元。授予中小企业合同金额0万元，占政府采购支出总额的0%。</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政府性基金支出情况</w:t>
      </w:r>
    </w:p>
    <w:p>
      <w:pPr>
        <w:spacing w:line="600" w:lineRule="exact"/>
        <w:rPr>
          <w:rFonts w:hint="eastAsia" w:ascii="宋体" w:hAnsi="宋体"/>
          <w:sz w:val="28"/>
          <w:szCs w:val="28"/>
        </w:rPr>
      </w:pPr>
      <w:r>
        <w:rPr>
          <w:rFonts w:hint="eastAsia" w:ascii="仿宋_GB2312" w:hAnsi="仿宋_GB2312" w:eastAsia="仿宋_GB2312" w:cs="仿宋_GB2312"/>
          <w:sz w:val="32"/>
          <w:szCs w:val="32"/>
        </w:rPr>
        <w:t xml:space="preserve">       </w:t>
      </w:r>
      <w:r>
        <w:rPr>
          <w:rFonts w:hint="eastAsia" w:ascii="宋体" w:hAnsi="宋体"/>
          <w:sz w:val="28"/>
          <w:szCs w:val="28"/>
        </w:rPr>
        <w:t>本年度单位无政府性基金支出。</w:t>
      </w:r>
    </w:p>
    <w:p>
      <w:pPr>
        <w:spacing w:line="600" w:lineRule="exact"/>
        <w:rPr>
          <w:rFonts w:ascii="黑体" w:hAnsi="黑体" w:eastAsia="黑体" w:cs="黑体"/>
          <w:sz w:val="32"/>
          <w:szCs w:val="32"/>
        </w:rPr>
      </w:pPr>
      <w:r>
        <w:rPr>
          <w:rFonts w:ascii="黑体" w:hAnsi="黑体" w:eastAsia="黑体" w:cs="黑体"/>
          <w:sz w:val="32"/>
          <w:szCs w:val="32"/>
        </w:rPr>
        <w:t xml:space="preserve">    </w:t>
      </w:r>
      <w:r>
        <w:rPr>
          <w:rFonts w:hint="eastAsia" w:ascii="黑体" w:hAnsi="黑体" w:eastAsia="黑体" w:cs="黑体"/>
          <w:b/>
          <w:bCs/>
          <w:sz w:val="32"/>
          <w:szCs w:val="32"/>
          <w:lang w:eastAsia="zh-CN"/>
        </w:rPr>
        <w:t>九、</w:t>
      </w:r>
      <w:r>
        <w:rPr>
          <w:rFonts w:hint="eastAsia" w:ascii="黑体" w:hAnsi="黑体" w:eastAsia="黑体" w:cs="黑体"/>
          <w:sz w:val="32"/>
          <w:szCs w:val="32"/>
        </w:rPr>
        <w:t>名词解释</w:t>
      </w:r>
    </w:p>
    <w:p>
      <w:pPr>
        <w:ind w:firstLine="620"/>
        <w:rPr>
          <w:rFonts w:hint="eastAsia" w:ascii="宋体" w:hAnsi="宋体"/>
          <w:sz w:val="28"/>
          <w:szCs w:val="28"/>
          <w:lang w:eastAsia="zh-CN"/>
        </w:rPr>
      </w:pPr>
      <w:r>
        <w:rPr>
          <w:rFonts w:hint="eastAsia" w:ascii="宋体" w:hAnsi="宋体"/>
          <w:sz w:val="28"/>
          <w:szCs w:val="28"/>
          <w:lang w:eastAsia="zh-CN"/>
        </w:rPr>
        <w:t>（一）财政拨款收入：指本年度从本级财政部门取得的财政拨款，包括一般公共预算财政拨款和政府性基金预算财政拨款。</w:t>
      </w:r>
    </w:p>
    <w:p>
      <w:pPr>
        <w:ind w:firstLine="620"/>
        <w:rPr>
          <w:rFonts w:hint="eastAsia" w:ascii="宋体" w:hAnsi="宋体"/>
          <w:sz w:val="28"/>
          <w:szCs w:val="28"/>
          <w:lang w:eastAsia="zh-CN"/>
        </w:rPr>
      </w:pPr>
      <w:r>
        <w:rPr>
          <w:rFonts w:hint="eastAsia" w:ascii="宋体" w:hAnsi="宋体"/>
          <w:sz w:val="28"/>
          <w:szCs w:val="28"/>
          <w:lang w:eastAsia="zh-CN"/>
        </w:rPr>
        <w:t>（二）事业收入：指事业单位开展专业业务活动及其辅助活动取得的收入；事业单位收到的财政专户实际核拨的教育收费等资金在此反映。</w:t>
      </w:r>
    </w:p>
    <w:p>
      <w:pPr>
        <w:ind w:firstLine="620"/>
        <w:rPr>
          <w:rFonts w:hint="eastAsia" w:ascii="宋体" w:hAnsi="宋体"/>
          <w:sz w:val="28"/>
          <w:szCs w:val="28"/>
          <w:lang w:eastAsia="zh-CN"/>
        </w:rPr>
      </w:pPr>
      <w:r>
        <w:rPr>
          <w:rFonts w:hint="eastAsia" w:ascii="宋体" w:hAnsi="宋体"/>
          <w:sz w:val="28"/>
          <w:szCs w:val="28"/>
          <w:lang w:eastAsia="zh-CN"/>
        </w:rPr>
        <w:t>（三）经营收入：指事业单位在专业业务活动及其辅助活动之外开展非独立核算经营活动取得的收入。</w:t>
      </w:r>
    </w:p>
    <w:p>
      <w:pPr>
        <w:ind w:firstLine="620"/>
        <w:rPr>
          <w:rFonts w:hint="eastAsia" w:ascii="宋体" w:hAnsi="宋体"/>
          <w:sz w:val="28"/>
          <w:szCs w:val="28"/>
          <w:lang w:eastAsia="zh-CN"/>
        </w:rPr>
      </w:pPr>
      <w:r>
        <w:rPr>
          <w:rFonts w:hint="eastAsia" w:ascii="宋体" w:hAnsi="宋体"/>
          <w:sz w:val="28"/>
          <w:szCs w:val="28"/>
          <w:lang w:eastAsia="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620"/>
        <w:rPr>
          <w:rFonts w:hint="eastAsia" w:ascii="宋体" w:hAnsi="宋体"/>
          <w:sz w:val="28"/>
          <w:szCs w:val="28"/>
          <w:lang w:eastAsia="zh-CN"/>
        </w:rPr>
      </w:pPr>
      <w:r>
        <w:rPr>
          <w:rFonts w:hint="eastAsia" w:ascii="宋体" w:hAnsi="宋体"/>
          <w:sz w:val="28"/>
          <w:szCs w:val="28"/>
          <w:lang w:eastAsia="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ind w:firstLine="620"/>
        <w:rPr>
          <w:rFonts w:hint="eastAsia" w:ascii="宋体" w:hAnsi="宋体"/>
          <w:sz w:val="28"/>
          <w:szCs w:val="28"/>
          <w:lang w:eastAsia="zh-CN"/>
        </w:rPr>
      </w:pPr>
      <w:r>
        <w:rPr>
          <w:rFonts w:hint="eastAsia" w:ascii="宋体" w:hAnsi="宋体"/>
          <w:sz w:val="28"/>
          <w:szCs w:val="28"/>
          <w:lang w:eastAsia="zh-CN"/>
        </w:rPr>
        <w:t>（六）年初结转和结余：指单位上年结转本年使用的基本支出结转、项目支出结转和结余、经营结余。不包括事业单位净资产项下的事业基金和专用基金。</w:t>
      </w:r>
    </w:p>
    <w:p>
      <w:pPr>
        <w:ind w:firstLine="560" w:firstLineChars="200"/>
        <w:rPr>
          <w:rFonts w:hint="eastAsia" w:ascii="宋体" w:hAnsi="宋体"/>
          <w:sz w:val="28"/>
          <w:szCs w:val="28"/>
          <w:lang w:eastAsia="zh-CN"/>
        </w:rPr>
      </w:pPr>
      <w:r>
        <w:rPr>
          <w:rFonts w:hint="eastAsia" w:ascii="宋体" w:hAnsi="宋体"/>
          <w:sz w:val="28"/>
          <w:szCs w:val="28"/>
          <w:lang w:eastAsia="zh-CN"/>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560" w:firstLineChars="200"/>
        <w:rPr>
          <w:rFonts w:hint="eastAsia" w:ascii="宋体" w:hAnsi="宋体"/>
          <w:sz w:val="28"/>
          <w:szCs w:val="28"/>
          <w:lang w:eastAsia="zh-CN"/>
        </w:rPr>
      </w:pPr>
      <w:r>
        <w:rPr>
          <w:rFonts w:hint="eastAsia" w:ascii="宋体" w:hAnsi="宋体"/>
          <w:sz w:val="28"/>
          <w:szCs w:val="28"/>
          <w:lang w:eastAsia="zh-CN"/>
        </w:rPr>
        <w:t>（八）年末结转和结余：指单位结转下年的基本支出结转、项目支出结转和结余、经营结余。不包括事业单位净资产项下的事业基金和专用基金。</w:t>
      </w:r>
    </w:p>
    <w:p>
      <w:pPr>
        <w:ind w:firstLine="620"/>
        <w:rPr>
          <w:rFonts w:hint="eastAsia" w:ascii="宋体" w:hAnsi="宋体"/>
          <w:sz w:val="28"/>
          <w:szCs w:val="28"/>
          <w:lang w:eastAsia="zh-CN"/>
        </w:rPr>
      </w:pPr>
      <w:r>
        <w:rPr>
          <w:rFonts w:hint="eastAsia" w:ascii="宋体" w:hAnsi="宋体"/>
          <w:sz w:val="28"/>
          <w:szCs w:val="28"/>
          <w:lang w:eastAsia="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20"/>
        <w:rPr>
          <w:rFonts w:hint="eastAsia" w:ascii="宋体" w:hAnsi="宋体"/>
          <w:sz w:val="28"/>
          <w:szCs w:val="28"/>
          <w:lang w:eastAsia="zh-CN"/>
        </w:rPr>
      </w:pPr>
      <w:r>
        <w:rPr>
          <w:rFonts w:hint="eastAsia" w:ascii="宋体" w:hAnsi="宋体"/>
          <w:sz w:val="28"/>
          <w:szCs w:val="28"/>
          <w:lang w:eastAsia="zh-CN"/>
        </w:rPr>
        <w:t>（十）项目支出：指在基本支出之外为完成特定行政任务和事业发展目标所发生的支出。</w:t>
      </w:r>
    </w:p>
    <w:p>
      <w:pPr>
        <w:ind w:firstLine="620"/>
        <w:rPr>
          <w:rFonts w:hint="eastAsia" w:ascii="宋体" w:hAnsi="宋体"/>
          <w:sz w:val="28"/>
          <w:szCs w:val="28"/>
          <w:lang w:eastAsia="zh-CN"/>
        </w:rPr>
      </w:pPr>
      <w:r>
        <w:rPr>
          <w:rFonts w:hint="eastAsia" w:ascii="宋体" w:hAnsi="宋体"/>
          <w:sz w:val="28"/>
          <w:szCs w:val="28"/>
          <w:lang w:eastAsia="zh-CN"/>
        </w:rPr>
        <w:t>（十一）经营支出：指事业单位在专业业务活动及其辅助活动之外开展非独立核算经营活动发生的支出。</w:t>
      </w:r>
    </w:p>
    <w:p>
      <w:pPr>
        <w:ind w:firstLine="620"/>
        <w:rPr>
          <w:rFonts w:hint="eastAsia" w:ascii="宋体" w:hAnsi="宋体"/>
          <w:sz w:val="28"/>
          <w:szCs w:val="28"/>
          <w:lang w:eastAsia="zh-CN"/>
        </w:rPr>
      </w:pPr>
    </w:p>
    <w:p>
      <w:pPr>
        <w:ind w:firstLine="620"/>
        <w:rPr>
          <w:rFonts w:hint="eastAsia" w:ascii="宋体" w:hAnsi="宋体"/>
          <w:sz w:val="28"/>
          <w:szCs w:val="28"/>
          <w:lang w:eastAsia="zh-CN"/>
        </w:rPr>
      </w:pPr>
      <w:r>
        <w:rPr>
          <w:rFonts w:hint="eastAsia" w:ascii="宋体" w:hAnsi="宋体"/>
          <w:sz w:val="28"/>
          <w:szCs w:val="28"/>
          <w:lang w:eastAsia="zh-CN"/>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20"/>
        <w:rPr>
          <w:rFonts w:hint="eastAsia" w:ascii="宋体" w:hAnsi="宋体"/>
          <w:sz w:val="28"/>
          <w:szCs w:val="28"/>
          <w:lang w:eastAsia="zh-CN"/>
        </w:rPr>
      </w:pPr>
      <w:r>
        <w:rPr>
          <w:rFonts w:hint="eastAsia" w:ascii="宋体" w:hAnsi="宋体"/>
          <w:sz w:val="28"/>
          <w:szCs w:val="28"/>
          <w:lang w:eastAsia="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620"/>
        <w:rPr>
          <w:rFonts w:hint="eastAsia" w:ascii="宋体" w:hAnsi="宋体"/>
          <w:sz w:val="28"/>
          <w:szCs w:val="28"/>
          <w:lang w:eastAsia="zh-CN"/>
        </w:rPr>
      </w:pPr>
      <w:r>
        <w:rPr>
          <w:rFonts w:hint="eastAsia" w:ascii="宋体" w:hAnsi="宋体"/>
          <w:sz w:val="28"/>
          <w:szCs w:val="28"/>
          <w:lang w:eastAsia="zh-CN"/>
        </w:rPr>
        <w:t>（十四）工资福利支出（支出经济分类科目类级）：反映单位开支的在职职工和编制外长期聘用人员的各类劳动报酬，以及为上述人员缴纳的各项社会保险费等。</w:t>
      </w:r>
    </w:p>
    <w:p>
      <w:pPr>
        <w:ind w:firstLine="560" w:firstLineChars="200"/>
        <w:rPr>
          <w:rFonts w:hint="eastAsia" w:ascii="宋体" w:hAnsi="宋体"/>
          <w:sz w:val="28"/>
          <w:szCs w:val="28"/>
          <w:lang w:eastAsia="zh-CN"/>
        </w:rPr>
      </w:pPr>
      <w:r>
        <w:rPr>
          <w:rFonts w:hint="eastAsia" w:ascii="宋体" w:hAnsi="宋体"/>
          <w:sz w:val="28"/>
          <w:szCs w:val="28"/>
          <w:lang w:eastAsia="zh-CN"/>
        </w:rPr>
        <w:t>（十五）商品和服务支出（支出经济分类科目类级）：反映单位购买商品和服务的支出（不包括用于购置固定资产的支出、战略性和应急储备支出）。</w:t>
      </w:r>
    </w:p>
    <w:p>
      <w:pPr>
        <w:ind w:firstLine="560" w:firstLineChars="200"/>
        <w:rPr>
          <w:rFonts w:hint="eastAsia" w:ascii="宋体" w:hAnsi="宋体"/>
          <w:sz w:val="28"/>
          <w:szCs w:val="28"/>
          <w:lang w:eastAsia="zh-CN"/>
        </w:rPr>
      </w:pPr>
      <w:r>
        <w:rPr>
          <w:rFonts w:hint="eastAsia" w:ascii="宋体" w:hAnsi="宋体"/>
          <w:sz w:val="28"/>
          <w:szCs w:val="28"/>
          <w:lang w:eastAsia="zh-CN"/>
        </w:rPr>
        <w:t>（十六）对个人和家庭的补助（支出经济分类科目类级）：反映用于对个人和家庭的补助支出。</w:t>
      </w:r>
    </w:p>
    <w:p>
      <w:pPr>
        <w:ind w:firstLine="620"/>
        <w:rPr>
          <w:rFonts w:hint="eastAsia" w:ascii="宋体" w:hAnsi="宋体"/>
          <w:sz w:val="28"/>
          <w:szCs w:val="28"/>
          <w:lang w:eastAsia="zh-CN"/>
        </w:rPr>
      </w:pPr>
      <w:r>
        <w:rPr>
          <w:rFonts w:hint="eastAsia" w:ascii="宋体" w:hAnsi="宋体"/>
          <w:sz w:val="28"/>
          <w:szCs w:val="28"/>
          <w:lang w:eastAsia="zh-CN"/>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shd w:val="clear" w:color="auto" w:fill="FFFFFF"/>
        <w:spacing w:line="600" w:lineRule="exact"/>
        <w:ind w:firstLine="636"/>
        <w:rPr>
          <w:rFonts w:hint="eastAsia" w:ascii="宋体" w:hAnsi="宋体" w:cs="仿宋_GB2312"/>
          <w:sz w:val="28"/>
          <w:szCs w:val="28"/>
        </w:rPr>
      </w:pPr>
    </w:p>
    <w:p>
      <w:pPr>
        <w:widowControl/>
        <w:shd w:val="clear" w:color="auto" w:fill="FFFFFF"/>
        <w:spacing w:line="600" w:lineRule="exact"/>
        <w:jc w:val="left"/>
        <w:rPr>
          <w:rFonts w:ascii="宋体" w:hAnsi="宋体" w:cs="宋体"/>
          <w:kern w:val="0"/>
          <w:sz w:val="24"/>
        </w:rPr>
      </w:pPr>
      <w:r>
        <w:rPr>
          <w:rFonts w:hint="eastAsia" w:ascii="宋体" w:hAnsi="宋体" w:cs="宋体"/>
          <w:color w:val="000000"/>
          <w:kern w:val="0"/>
          <w:sz w:val="22"/>
          <w:szCs w:val="22"/>
        </w:rPr>
        <w:t xml:space="preserve"> </w:t>
      </w:r>
    </w:p>
    <w:p>
      <w:pPr>
        <w:spacing w:line="660" w:lineRule="exact"/>
        <w:ind w:left="420" w:firstLine="289"/>
        <w:rPr>
          <w:rFonts w:ascii="宋体" w:hAnsi="宋体"/>
          <w:sz w:val="28"/>
          <w:szCs w:val="28"/>
        </w:rPr>
      </w:pPr>
      <w:r>
        <w:rPr>
          <w:rFonts w:hint="eastAsia" w:ascii="宋体" w:hAnsi="宋体" w:cs="仿宋_GB2312"/>
          <w:sz w:val="28"/>
          <w:szCs w:val="28"/>
        </w:rPr>
        <w:t>附表：</w:t>
      </w:r>
      <w:r>
        <w:rPr>
          <w:rFonts w:hint="eastAsia" w:ascii="宋体" w:hAnsi="宋体"/>
          <w:sz w:val="28"/>
          <w:szCs w:val="28"/>
        </w:rPr>
        <w:t>1.收入支出决算总表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2.收入决算表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3.支出决算表</w:t>
      </w:r>
    </w:p>
    <w:p>
      <w:pPr>
        <w:spacing w:line="660" w:lineRule="exact"/>
        <w:ind w:left="420" w:leftChars="200" w:firstLine="1092" w:firstLineChars="390"/>
        <w:rPr>
          <w:rFonts w:ascii="宋体" w:hAnsi="宋体"/>
          <w:sz w:val="28"/>
          <w:szCs w:val="28"/>
        </w:rPr>
      </w:pPr>
      <w:r>
        <w:rPr>
          <w:rFonts w:hint="eastAsia" w:ascii="宋体" w:hAnsi="宋体"/>
          <w:sz w:val="28"/>
          <w:szCs w:val="28"/>
        </w:rPr>
        <w:t>4.财政拨款收入支出决算总表</w:t>
      </w:r>
    </w:p>
    <w:p>
      <w:pPr>
        <w:spacing w:line="660" w:lineRule="exact"/>
        <w:ind w:left="420" w:leftChars="200" w:firstLine="1092" w:firstLineChars="390"/>
        <w:rPr>
          <w:rFonts w:ascii="宋体" w:hAnsi="宋体"/>
          <w:sz w:val="28"/>
          <w:szCs w:val="28"/>
        </w:rPr>
      </w:pPr>
      <w:r>
        <w:rPr>
          <w:rFonts w:hint="eastAsia" w:ascii="宋体" w:hAnsi="宋体"/>
          <w:sz w:val="28"/>
          <w:szCs w:val="28"/>
        </w:rPr>
        <w:t>5.一般公共预算财政拨款支出决算表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rPr>
        <w:t>6.一般公共预算财政拨款基本支出决算表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7</w:t>
      </w:r>
      <w:r>
        <w:rPr>
          <w:rFonts w:hint="eastAsia" w:ascii="宋体" w:hAnsi="宋体"/>
          <w:sz w:val="28"/>
          <w:szCs w:val="28"/>
        </w:rPr>
        <w:t>.一般公共预算财政拨款“三公”经费支出决算表</w:t>
      </w:r>
    </w:p>
    <w:p>
      <w:pPr>
        <w:spacing w:line="660" w:lineRule="exact"/>
        <w:ind w:left="420" w:leftChars="200" w:firstLine="1092" w:firstLineChars="390"/>
        <w:rPr>
          <w:rFonts w:hint="eastAsia" w:ascii="宋体" w:hAnsi="宋体"/>
          <w:sz w:val="28"/>
          <w:szCs w:val="28"/>
        </w:rPr>
      </w:pPr>
      <w:r>
        <w:rPr>
          <w:rFonts w:hint="eastAsia" w:ascii="宋体" w:hAnsi="宋体"/>
          <w:sz w:val="28"/>
          <w:szCs w:val="28"/>
          <w:lang w:val="en-US" w:eastAsia="zh-CN"/>
        </w:rPr>
        <w:t>8</w:t>
      </w:r>
      <w:r>
        <w:rPr>
          <w:rFonts w:hint="eastAsia" w:ascii="宋体" w:hAnsi="宋体"/>
          <w:sz w:val="28"/>
          <w:szCs w:val="28"/>
        </w:rPr>
        <w:t>.政府性基金预算财政拨款收入支出决算表</w:t>
      </w:r>
    </w:p>
    <w:p>
      <w:pPr>
        <w:spacing w:line="660" w:lineRule="exact"/>
        <w:ind w:left="420" w:leftChars="200" w:firstLine="1092" w:firstLineChars="390"/>
        <w:rPr>
          <w:rFonts w:hint="eastAsia" w:ascii="宋体" w:hAnsi="宋体"/>
          <w:sz w:val="28"/>
          <w:szCs w:val="28"/>
          <w:lang w:eastAsia="zh-CN"/>
        </w:rPr>
      </w:pPr>
      <w:r>
        <w:rPr>
          <w:rFonts w:hint="eastAsia" w:ascii="宋体" w:hAnsi="宋体"/>
          <w:sz w:val="28"/>
          <w:szCs w:val="28"/>
        </w:rPr>
        <w:t>9.</w:t>
      </w:r>
      <w:r>
        <w:rPr>
          <w:rFonts w:hint="eastAsia" w:ascii="宋体" w:hAnsi="宋体"/>
          <w:sz w:val="28"/>
          <w:szCs w:val="28"/>
          <w:lang w:eastAsia="zh-CN"/>
        </w:rPr>
        <w:t>国有资本经营预算财政拨款收入支出决算表</w:t>
      </w:r>
    </w:p>
    <w:p>
      <w:pPr>
        <w:spacing w:line="660" w:lineRule="exact"/>
        <w:ind w:left="420" w:leftChars="200" w:firstLine="1092" w:firstLineChars="390"/>
        <w:rPr>
          <w:rFonts w:hint="default" w:ascii="宋体" w:hAnsi="宋体"/>
          <w:sz w:val="28"/>
          <w:szCs w:val="28"/>
          <w:lang w:val="en-US" w:eastAsia="zh-CN"/>
        </w:rPr>
      </w:pPr>
      <w:r>
        <w:rPr>
          <w:rFonts w:hint="eastAsia" w:ascii="宋体" w:hAnsi="宋体"/>
          <w:sz w:val="28"/>
          <w:szCs w:val="28"/>
          <w:lang w:val="en-US" w:eastAsia="zh-CN"/>
        </w:rPr>
        <w:t>10.政府采购表</w:t>
      </w:r>
    </w:p>
    <w:p>
      <w:pPr>
        <w:jc w:val="left"/>
        <w:rPr>
          <w:rFonts w:hint="eastAsia" w:ascii="仿宋_GB2312" w:eastAsia="仿宋_GB2312"/>
          <w:sz w:val="28"/>
          <w:szCs w:val="28"/>
          <w:u w:val="thick"/>
          <w:lang w:val="en-US" w:eastAsia="zh-CN"/>
        </w:rPr>
      </w:pPr>
    </w:p>
    <w:p/>
    <w:sectPr>
      <w:footerReference r:id="rId3" w:type="default"/>
      <w:footerReference r:id="rId4" w:type="even"/>
      <w:pgSz w:w="11906" w:h="16838"/>
      <w:pgMar w:top="1440" w:right="1466"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separate"/>
    </w:r>
    <w:r>
      <w:rPr>
        <w:rStyle w:val="8"/>
      </w:rPr>
      <w:t>4</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fldChar w:fldCharType="begin"/>
    </w:r>
    <w:r>
      <w:rPr>
        <w:rStyle w:val="8"/>
      </w:rPr>
      <w:instrText xml:space="preserve">PAGE  </w:instrText>
    </w:r>
    <w: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E3D8D5"/>
    <w:multiLevelType w:val="singleLevel"/>
    <w:tmpl w:val="E5E3D8D5"/>
    <w:lvl w:ilvl="0" w:tentative="0">
      <w:start w:val="1"/>
      <w:numFmt w:val="chineseCounting"/>
      <w:suff w:val="nothing"/>
      <w:lvlText w:val="%1、"/>
      <w:lvlJc w:val="left"/>
      <w:rPr>
        <w:rFonts w:hint="eastAsia"/>
      </w:rPr>
    </w:lvl>
  </w:abstractNum>
  <w:abstractNum w:abstractNumId="1">
    <w:nsid w:val="03B007C8"/>
    <w:multiLevelType w:val="singleLevel"/>
    <w:tmpl w:val="03B007C8"/>
    <w:lvl w:ilvl="0" w:tentative="0">
      <w:start w:val="7"/>
      <w:numFmt w:val="chineseCounting"/>
      <w:suff w:val="nothing"/>
      <w:lvlText w:val="%1、"/>
      <w:lvlJc w:val="left"/>
      <w:rPr>
        <w:rFonts w:hint="eastAsia"/>
      </w:rPr>
    </w:lvl>
  </w:abstractNum>
  <w:abstractNum w:abstractNumId="2">
    <w:nsid w:val="59B7AF7F"/>
    <w:multiLevelType w:val="singleLevel"/>
    <w:tmpl w:val="59B7AF7F"/>
    <w:lvl w:ilvl="0" w:tentative="0">
      <w:start w:val="2"/>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D9231D"/>
    <w:rsid w:val="07C070B9"/>
    <w:rsid w:val="13356199"/>
    <w:rsid w:val="28D9231D"/>
    <w:rsid w:val="2FE34710"/>
    <w:rsid w:val="4E7E7EEC"/>
    <w:rsid w:val="705432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2020-09-01T07:00:00Z</dcterms:created>
  <dc:creator>快乐一天</dc:creator>
  <cp:lastModifiedBy>cxnfb</cp:lastModifiedBy>
  <dcterms:modified xsi:type="dcterms:W3CDTF">2021-08-09T02:26:02Z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F7A1F20A1C914602A31227A12DD7420A</vt:lpwstr>
  </property>
</Properties>
</file>