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sz w:val="44"/>
          <w:szCs w:val="44"/>
        </w:rPr>
      </w:pPr>
    </w:p>
    <w:p>
      <w:pPr>
        <w:spacing w:line="6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崇信县财政局20</w:t>
      </w:r>
      <w:r>
        <w:rPr>
          <w:rFonts w:hint="eastAsia" w:ascii="方正小标宋简体" w:hAnsi="方正小标宋简体" w:eastAsia="方正小标宋简体" w:cs="方正小标宋简体"/>
          <w:b/>
          <w:sz w:val="44"/>
          <w:szCs w:val="44"/>
          <w:lang w:val="en-US" w:eastAsia="zh-CN"/>
        </w:rPr>
        <w:t>20</w:t>
      </w:r>
      <w:r>
        <w:rPr>
          <w:rFonts w:hint="eastAsia" w:ascii="方正小标宋简体" w:hAnsi="方正小标宋简体" w:eastAsia="方正小标宋简体" w:cs="方正小标宋简体"/>
          <w:b/>
          <w:sz w:val="44"/>
          <w:szCs w:val="44"/>
        </w:rPr>
        <w:t>年度部门决算</w:t>
      </w:r>
    </w:p>
    <w:p>
      <w:pPr>
        <w:spacing w:line="6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公开说明</w:t>
      </w:r>
    </w:p>
    <w:p>
      <w:pPr>
        <w:widowControl/>
        <w:ind w:firstLine="880" w:firstLineChars="200"/>
        <w:jc w:val="left"/>
        <w:rPr>
          <w:rFonts w:hint="eastAsia" w:ascii="方正小标宋简体" w:hAnsi="方正小标宋简体" w:eastAsia="方正小标宋简体" w:cs="方正小标宋简体"/>
          <w:bCs/>
          <w:color w:val="000000"/>
          <w:sz w:val="44"/>
          <w:szCs w:val="44"/>
        </w:rPr>
      </w:pPr>
    </w:p>
    <w:p>
      <w:pPr>
        <w:spacing w:line="600" w:lineRule="exact"/>
        <w:ind w:firstLine="636"/>
        <w:rPr>
          <w:rFonts w:ascii="黑体" w:hAnsi="黑体" w:eastAsia="黑体" w:cs="黑体"/>
          <w:sz w:val="32"/>
          <w:szCs w:val="32"/>
        </w:rPr>
      </w:pPr>
      <w:r>
        <w:rPr>
          <w:rFonts w:hint="eastAsia" w:ascii="黑体" w:hAnsi="黑体" w:eastAsia="黑体" w:cs="宋体"/>
          <w:bCs/>
          <w:color w:val="000000"/>
          <w:sz w:val="32"/>
          <w:szCs w:val="32"/>
        </w:rPr>
        <w:t>一、</w:t>
      </w:r>
      <w:r>
        <w:rPr>
          <w:rFonts w:hint="eastAsia" w:ascii="黑体" w:hAnsi="黑体" w:eastAsia="黑体" w:cs="黑体"/>
          <w:sz w:val="32"/>
          <w:szCs w:val="32"/>
        </w:rPr>
        <w:t>部门职责</w:t>
      </w:r>
    </w:p>
    <w:p>
      <w:pPr>
        <w:widowControl/>
        <w:spacing w:line="60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一）、贯彻执行国家财政、税收、宏观经济等各项方针政策，参与拟定全县各项宏观经济政策，拟定和执行全县财政、税收的发展战略、方针政策、中长期规划、改革方案及其他有关政策，提出运用财税政策实施宏观调控和综合平衡社会财力的建议，拟定和执行县对乡及国家与企业的分配政策。</w:t>
      </w:r>
    </w:p>
    <w:p>
      <w:pPr>
        <w:widowControl/>
        <w:spacing w:line="60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（二）、贯彻执行国家及省、市财政、财务、会计管理及行政事业单位国有资产管理的法律、法规、规章及各项方针政策，拟定全县财政、财务、会计管理及行政事业单位国有资产管理的规范性文件。</w:t>
      </w:r>
    </w:p>
    <w:p>
      <w:pPr>
        <w:widowControl/>
        <w:spacing w:line="60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三）、编制年度县本级预决算草案并组织执行。受县人民政府委托，向县人民代表大会报告全县和县级预算及其执行情况，向县人大常委会报告县本级预决算。深化部门预算改革，组织制定经费开支标准、定额，负责审核批复部门(单位)的年度预决算。完善转移支付制度。</w:t>
      </w:r>
    </w:p>
    <w:p>
      <w:pPr>
        <w:widowControl/>
        <w:spacing w:line="60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（四）、负责政府非税收入管理，负责政府性基金管理及预算编制，按规定管理行政事业性收费。管理财政票据。</w:t>
      </w:r>
    </w:p>
    <w:p>
      <w:pPr>
        <w:widowControl/>
        <w:spacing w:line="60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五）、贯彻执行国库管理制度、国库集中收付制度，推行县级财政国库集中收付制度并进行监督管理，指导全县推行财政国库集中收付制度工作。负责审核和编制汇总全县财政总决算和部门决算。负责管理县本级财政银行账户和县级预算单位银行账户。制定地方国库现金管理制度，负责组织实施地方国库现金管理工作。负责制定全县政府采购制度并监督管理，编制县级政府采购预算。</w:t>
      </w:r>
    </w:p>
    <w:p>
      <w:pPr>
        <w:widowControl/>
        <w:spacing w:line="60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（六）、提出地方税收征管建议，参与拟定地方税收规范性文件工作，研究提出地方税收征管的调整建议。</w:t>
      </w:r>
    </w:p>
    <w:p>
      <w:pPr>
        <w:widowControl/>
        <w:spacing w:line="60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七）、拟定并组织实施全县行政事业单位国有资产及其收益管理的规章制度，建立行政事业单位国有资产配置、整合、调剂、共享、共用机制，负责管理县级行政事业单位国有资产及其收益，审核批复县级行政事业单位国有资产配置、处置、产权界定等事项。</w:t>
      </w:r>
    </w:p>
    <w:p>
      <w:pPr>
        <w:widowControl/>
        <w:spacing w:line="60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八）、制定全县国有资本经营预算的制度和办法，负责审核和汇总编制国有资本经营预决算草案，收取县级企业国有资本收益，制定并组织实施企业财务制度，管理县属地方金融类企业国有资产，参与拟定企业国有资产管理相关制度，按规定管理资产评估工作。</w:t>
      </w:r>
    </w:p>
    <w:p>
      <w:pPr>
        <w:widowControl/>
        <w:spacing w:line="60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九）、负责办理和监督县级财政的经济发展支出、县级政府性投资项目的财政拨款，参与拟定全县建设投资的有关政策，拟定基本建设财务制度，负责有关政策性补贴和专项储备资金财政管理工作。负责全县农业综合开发管理工作，指导和推动全县农村综合改革工作。</w:t>
      </w:r>
    </w:p>
    <w:p>
      <w:pPr>
        <w:widowControl/>
        <w:spacing w:line="60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（十）、会同有关部门管理县级财政社会保障和就业及医疗卫生支出，会同有关部门拟定社会保障资金(基金)的财务管理制度，编制县本级社会保障预决算草案。</w:t>
      </w:r>
    </w:p>
    <w:p>
      <w:pPr>
        <w:widowControl/>
        <w:spacing w:line="60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十一）、贯彻执行国家及省市关于国内债务和政府外债管理的各项方针政策、规章制度和管理办法，负责地方政府内债会计核算工作。负责管理外国政府贷(赠)款和全县利用国际金融组织贷(赠)款工作，参与相关对外谈判工作。</w:t>
      </w:r>
    </w:p>
    <w:p>
      <w:pPr>
        <w:widowControl/>
        <w:spacing w:line="60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十二）、负责管理全县的会计工作，监督和规范会计行为，拟定全县会计管理工作的规范性文件，负责全县会计专业技术资格管理，指导和监督全县注册会计师、注册资产评估师、会计师事务所和资产评估机构的业务，指导财产评估业务，指导和管理社会审计。</w:t>
      </w:r>
    </w:p>
    <w:p>
      <w:pPr>
        <w:widowControl/>
        <w:spacing w:line="60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（十三）、监督检查财税法规、政策的执行情况，反映财政收支管理中的重大问题。</w:t>
      </w:r>
    </w:p>
    <w:p>
      <w:pPr>
        <w:widowControl/>
        <w:spacing w:line="60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（十四）、制定全县财政科学研究和财政教育规划，组织全县财政人才培训，负责财政信息和财政宣传工作。</w:t>
      </w:r>
    </w:p>
    <w:p>
      <w:pPr>
        <w:widowControl/>
        <w:spacing w:line="60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（十五）、承办县人民政府交办的其他事项。</w:t>
      </w:r>
    </w:p>
    <w:p>
      <w:pPr>
        <w:widowControl/>
        <w:ind w:firstLine="640" w:firstLineChars="200"/>
        <w:jc w:val="left"/>
        <w:rPr>
          <w:rFonts w:ascii="黑体" w:hAnsi="黑体" w:eastAsia="黑体" w:cs="黑体"/>
          <w:sz w:val="32"/>
          <w:szCs w:val="32"/>
        </w:rPr>
      </w:pPr>
      <w:r>
        <w:rPr>
          <w:rFonts w:hint="eastAsia" w:ascii="黑体" w:hAnsi="黑体" w:eastAsia="黑体" w:cs="宋体"/>
          <w:bCs/>
          <w:color w:val="000000"/>
          <w:sz w:val="32"/>
          <w:szCs w:val="32"/>
        </w:rPr>
        <w:t>二、</w:t>
      </w:r>
      <w:r>
        <w:rPr>
          <w:rFonts w:hint="eastAsia" w:ascii="黑体" w:hAnsi="黑体" w:eastAsia="黑体" w:cs="黑体"/>
          <w:sz w:val="32"/>
          <w:szCs w:val="32"/>
        </w:rPr>
        <w:t>机构设置</w:t>
      </w:r>
    </w:p>
    <w:p>
      <w:pPr>
        <w:widowControl/>
        <w:spacing w:line="6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崇信县财政局为机关行政单位，内设人秘、预算、国库、行政政法、农业、综合、社保、金融、经建、教科文10个办公室，下辖财政投资绩效评价中心、综合服务中心、国有资产综合事务中心、政府采购</w:t>
      </w:r>
      <w:r>
        <w:rPr>
          <w:rFonts w:hint="eastAsia" w:ascii="宋体" w:hAnsi="宋体" w:eastAsia="宋体" w:cs="宋体"/>
          <w:color w:val="000000"/>
          <w:sz w:val="28"/>
          <w:szCs w:val="28"/>
          <w:lang w:eastAsia="zh-CN"/>
        </w:rPr>
        <w:t>中心</w:t>
      </w:r>
      <w:bookmarkStart w:id="0" w:name="_GoBack"/>
      <w:bookmarkEnd w:id="0"/>
      <w:r>
        <w:rPr>
          <w:rFonts w:hint="eastAsia" w:ascii="宋体" w:hAnsi="宋体" w:eastAsia="宋体" w:cs="宋体"/>
          <w:color w:val="000000"/>
          <w:sz w:val="28"/>
          <w:szCs w:val="28"/>
        </w:rPr>
        <w:t>、国库支付中心、投资评审中心、道路交通事故社会救助基金管理中心、基层医疗卫生机构财务核算中心8个二级事业单位，垂直管理6个乡（镇）财政所，现有干部职工87人，局机关53人，乡镇财政所34人。</w:t>
      </w:r>
    </w:p>
    <w:p>
      <w:pPr>
        <w:spacing w:line="600" w:lineRule="exact"/>
        <w:ind w:firstLine="640" w:firstLineChars="200"/>
        <w:rPr>
          <w:rFonts w:ascii="宋体" w:hAnsi="宋体" w:cs="仿宋_GB2312"/>
          <w:sz w:val="28"/>
          <w:szCs w:val="28"/>
        </w:rPr>
      </w:pPr>
      <w:r>
        <w:rPr>
          <w:rFonts w:hint="eastAsia" w:ascii="黑体" w:hAnsi="黑体" w:eastAsia="黑体" w:cs="宋体"/>
          <w:bCs/>
          <w:color w:val="000000"/>
          <w:sz w:val="32"/>
          <w:szCs w:val="32"/>
        </w:rPr>
        <w:t>三、</w:t>
      </w:r>
      <w:r>
        <w:rPr>
          <w:rFonts w:hint="eastAsia" w:ascii="黑体" w:hAnsi="黑体" w:eastAsia="黑体" w:cs="黑体"/>
          <w:sz w:val="32"/>
          <w:szCs w:val="32"/>
        </w:rPr>
        <w:t xml:space="preserve">收支决算总体情况 </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2020</w:t>
      </w:r>
      <w:r>
        <w:rPr>
          <w:rFonts w:hint="eastAsia" w:ascii="宋体" w:hAnsi="宋体" w:eastAsia="宋体" w:cs="宋体"/>
          <w:color w:val="000000"/>
          <w:sz w:val="28"/>
          <w:szCs w:val="28"/>
        </w:rPr>
        <w:t>年，县财政局决算总收入</w:t>
      </w:r>
      <w:r>
        <w:rPr>
          <w:rFonts w:hint="eastAsia" w:ascii="宋体" w:hAnsi="宋体" w:eastAsia="宋体" w:cs="宋体"/>
          <w:color w:val="000000"/>
          <w:sz w:val="28"/>
          <w:szCs w:val="28"/>
          <w:lang w:val="en-US" w:eastAsia="zh-CN"/>
        </w:rPr>
        <w:t>763.54</w:t>
      </w:r>
      <w:r>
        <w:rPr>
          <w:rFonts w:hint="eastAsia" w:ascii="宋体" w:hAnsi="宋体" w:eastAsia="宋体" w:cs="宋体"/>
          <w:color w:val="000000"/>
          <w:sz w:val="28"/>
          <w:szCs w:val="28"/>
        </w:rPr>
        <w:t>万元。</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20</w:t>
      </w:r>
      <w:r>
        <w:rPr>
          <w:rFonts w:hint="eastAsia" w:ascii="宋体" w:hAnsi="宋体" w:eastAsia="宋体" w:cs="宋体"/>
          <w:color w:val="000000"/>
          <w:sz w:val="28"/>
          <w:szCs w:val="28"/>
        </w:rPr>
        <w:t>年，县财政局决算总支出</w:t>
      </w:r>
      <w:r>
        <w:rPr>
          <w:rFonts w:hint="eastAsia" w:ascii="宋体" w:hAnsi="宋体" w:eastAsia="宋体" w:cs="宋体"/>
          <w:color w:val="000000"/>
          <w:sz w:val="28"/>
          <w:szCs w:val="28"/>
          <w:lang w:val="en-US" w:eastAsia="zh-CN"/>
        </w:rPr>
        <w:t>757.02</w:t>
      </w:r>
      <w:r>
        <w:rPr>
          <w:rFonts w:hint="eastAsia" w:ascii="宋体" w:hAnsi="宋体" w:eastAsia="宋体" w:cs="宋体"/>
          <w:color w:val="000000"/>
          <w:sz w:val="28"/>
          <w:szCs w:val="28"/>
        </w:rPr>
        <w:t>万元。其中：一般公共服务支出</w:t>
      </w:r>
      <w:r>
        <w:rPr>
          <w:rFonts w:hint="eastAsia" w:ascii="宋体" w:hAnsi="宋体" w:eastAsia="宋体" w:cs="宋体"/>
          <w:color w:val="000000"/>
          <w:sz w:val="28"/>
          <w:szCs w:val="28"/>
          <w:lang w:val="en-US" w:eastAsia="zh-CN"/>
        </w:rPr>
        <w:t>692.91</w:t>
      </w:r>
      <w:r>
        <w:rPr>
          <w:rFonts w:hint="eastAsia" w:ascii="宋体" w:hAnsi="宋体" w:eastAsia="宋体" w:cs="宋体"/>
          <w:color w:val="000000"/>
          <w:sz w:val="28"/>
          <w:szCs w:val="28"/>
        </w:rPr>
        <w:t>万元，社会保障和就业支出</w:t>
      </w:r>
      <w:r>
        <w:rPr>
          <w:rFonts w:hint="eastAsia" w:ascii="宋体" w:hAnsi="宋体" w:eastAsia="宋体" w:cs="宋体"/>
          <w:color w:val="000000"/>
          <w:sz w:val="28"/>
          <w:szCs w:val="28"/>
          <w:lang w:val="en-US" w:eastAsia="zh-CN"/>
        </w:rPr>
        <w:t>62.11</w:t>
      </w:r>
      <w:r>
        <w:rPr>
          <w:rFonts w:hint="eastAsia" w:ascii="宋体" w:hAnsi="宋体" w:eastAsia="宋体" w:cs="宋体"/>
          <w:color w:val="000000"/>
          <w:sz w:val="28"/>
          <w:szCs w:val="28"/>
        </w:rPr>
        <w:t>万元。</w:t>
      </w:r>
    </w:p>
    <w:p>
      <w:pPr>
        <w:widowControl/>
        <w:ind w:firstLine="640" w:firstLineChars="200"/>
        <w:jc w:val="left"/>
        <w:rPr>
          <w:rFonts w:hint="eastAsia" w:ascii="黑体" w:hAnsi="黑体" w:eastAsia="黑体" w:cs="黑体"/>
          <w:sz w:val="32"/>
          <w:szCs w:val="32"/>
        </w:rPr>
      </w:pPr>
      <w:r>
        <w:rPr>
          <w:rFonts w:hint="eastAsia" w:ascii="黑体" w:hAnsi="黑体" w:eastAsia="黑体" w:cs="黑体"/>
          <w:bCs/>
          <w:color w:val="000000"/>
          <w:sz w:val="32"/>
          <w:szCs w:val="32"/>
        </w:rPr>
        <w:t>四、</w:t>
      </w:r>
      <w:r>
        <w:rPr>
          <w:rFonts w:hint="eastAsia" w:ascii="黑体" w:hAnsi="黑体" w:eastAsia="黑体" w:cs="黑体"/>
          <w:sz w:val="32"/>
          <w:szCs w:val="32"/>
        </w:rPr>
        <w:t>财政拨款支出决算情况</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20</w:t>
      </w:r>
      <w:r>
        <w:rPr>
          <w:rFonts w:hint="eastAsia" w:ascii="宋体" w:hAnsi="宋体" w:eastAsia="宋体" w:cs="宋体"/>
          <w:color w:val="000000"/>
          <w:sz w:val="28"/>
          <w:szCs w:val="28"/>
        </w:rPr>
        <w:t xml:space="preserve">年，县财政局财政拨款支出主要用于财政工作正常开展、完成日常工作任务以及县委、县政府交办的相关工作。 </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基本支出，是用于保障财政局正常运转的日常支出，包括基本工资、津贴补贴等人员经费以及办公费、印刷费、水电费、办公设备购置等日常公用经费。</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按支出功能分类主要用于以下方面:</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一般公共服务支出</w:t>
      </w:r>
      <w:r>
        <w:rPr>
          <w:rFonts w:hint="eastAsia" w:ascii="宋体" w:hAnsi="宋体" w:eastAsia="宋体" w:cs="宋体"/>
          <w:color w:val="000000"/>
          <w:sz w:val="28"/>
          <w:szCs w:val="28"/>
          <w:lang w:val="en-US" w:eastAsia="zh-CN"/>
        </w:rPr>
        <w:t>757.02</w:t>
      </w:r>
      <w:r>
        <w:rPr>
          <w:rFonts w:hint="eastAsia" w:ascii="宋体" w:hAnsi="宋体" w:eastAsia="宋体" w:cs="宋体"/>
          <w:color w:val="000000"/>
          <w:sz w:val="28"/>
          <w:szCs w:val="28"/>
        </w:rPr>
        <w:t>万元（其中工资福利支出</w:t>
      </w:r>
      <w:r>
        <w:rPr>
          <w:rFonts w:hint="eastAsia" w:ascii="宋体" w:hAnsi="宋体" w:eastAsia="宋体" w:cs="宋体"/>
          <w:color w:val="000000"/>
          <w:sz w:val="28"/>
          <w:szCs w:val="28"/>
          <w:lang w:val="en-US" w:eastAsia="zh-CN"/>
        </w:rPr>
        <w:t>522.18</w:t>
      </w:r>
      <w:r>
        <w:rPr>
          <w:rFonts w:hint="eastAsia" w:ascii="宋体" w:hAnsi="宋体" w:eastAsia="宋体" w:cs="宋体"/>
          <w:color w:val="000000"/>
          <w:sz w:val="28"/>
          <w:szCs w:val="28"/>
        </w:rPr>
        <w:t>元，对个人和家庭补助支出</w:t>
      </w:r>
      <w:r>
        <w:rPr>
          <w:rFonts w:hint="eastAsia" w:ascii="宋体" w:hAnsi="宋体" w:eastAsia="宋体" w:cs="宋体"/>
          <w:color w:val="000000"/>
          <w:sz w:val="28"/>
          <w:szCs w:val="28"/>
          <w:lang w:val="en-US" w:eastAsia="zh-CN"/>
        </w:rPr>
        <w:t>79.77</w:t>
      </w:r>
      <w:r>
        <w:rPr>
          <w:rFonts w:hint="eastAsia" w:ascii="宋体" w:hAnsi="宋体" w:eastAsia="宋体" w:cs="宋体"/>
          <w:color w:val="000000"/>
          <w:sz w:val="28"/>
          <w:szCs w:val="28"/>
        </w:rPr>
        <w:t>万元，商品和服务支出</w:t>
      </w:r>
      <w:r>
        <w:rPr>
          <w:rFonts w:hint="eastAsia" w:ascii="宋体" w:hAnsi="宋体" w:eastAsia="宋体" w:cs="宋体"/>
          <w:color w:val="000000"/>
          <w:sz w:val="28"/>
          <w:szCs w:val="28"/>
          <w:lang w:val="en-US" w:eastAsia="zh-CN"/>
        </w:rPr>
        <w:t>151.92</w:t>
      </w:r>
      <w:r>
        <w:rPr>
          <w:rFonts w:hint="eastAsia" w:ascii="宋体" w:hAnsi="宋体" w:eastAsia="宋体" w:cs="宋体"/>
          <w:color w:val="000000"/>
          <w:sz w:val="28"/>
          <w:szCs w:val="28"/>
        </w:rPr>
        <w:t>万元，资本性支出</w:t>
      </w:r>
      <w:r>
        <w:rPr>
          <w:rFonts w:hint="eastAsia" w:ascii="宋体" w:hAnsi="宋体" w:eastAsia="宋体" w:cs="宋体"/>
          <w:color w:val="000000"/>
          <w:sz w:val="28"/>
          <w:szCs w:val="28"/>
          <w:lang w:val="en-US" w:eastAsia="zh-CN"/>
        </w:rPr>
        <w:t>3.14</w:t>
      </w:r>
      <w:r>
        <w:rPr>
          <w:rFonts w:hint="eastAsia" w:ascii="宋体" w:hAnsi="宋体" w:eastAsia="宋体" w:cs="宋体"/>
          <w:color w:val="000000"/>
          <w:sz w:val="28"/>
          <w:szCs w:val="28"/>
        </w:rPr>
        <w:t>万元。</w:t>
      </w:r>
    </w:p>
    <w:p>
      <w:pPr>
        <w:ind w:firstLine="640" w:firstLineChars="200"/>
        <w:rPr>
          <w:rFonts w:ascii="黑体" w:hAnsi="黑体" w:eastAsia="黑体" w:cs="黑体"/>
          <w:sz w:val="32"/>
          <w:szCs w:val="32"/>
        </w:rPr>
      </w:pPr>
      <w:r>
        <w:rPr>
          <w:rFonts w:hint="eastAsia" w:ascii="黑体" w:hAnsi="黑体" w:eastAsia="黑体" w:cs="宋体"/>
          <w:bCs/>
          <w:color w:val="000000"/>
          <w:sz w:val="32"/>
          <w:szCs w:val="32"/>
        </w:rPr>
        <w:t>五、“三公”经费支出情况</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20</w:t>
      </w:r>
      <w:r>
        <w:rPr>
          <w:rFonts w:hint="eastAsia" w:ascii="宋体" w:hAnsi="宋体" w:eastAsia="宋体" w:cs="宋体"/>
          <w:color w:val="000000"/>
          <w:sz w:val="28"/>
          <w:szCs w:val="28"/>
        </w:rPr>
        <w:t>年“三公”经费共计</w:t>
      </w:r>
      <w:r>
        <w:rPr>
          <w:rFonts w:hint="eastAsia" w:ascii="宋体" w:hAnsi="宋体" w:eastAsia="宋体" w:cs="宋体"/>
          <w:color w:val="000000"/>
          <w:sz w:val="28"/>
          <w:szCs w:val="28"/>
          <w:lang w:val="en-US" w:eastAsia="zh-CN"/>
        </w:rPr>
        <w:t>0.08</w:t>
      </w:r>
      <w:r>
        <w:rPr>
          <w:rFonts w:hint="eastAsia" w:ascii="宋体" w:hAnsi="宋体" w:eastAsia="宋体" w:cs="宋体"/>
          <w:color w:val="000000"/>
          <w:sz w:val="28"/>
          <w:szCs w:val="28"/>
        </w:rPr>
        <w:t>万元，比201</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年减</w:t>
      </w:r>
      <w:r>
        <w:rPr>
          <w:rFonts w:hint="eastAsia" w:ascii="宋体" w:hAnsi="宋体" w:eastAsia="宋体" w:cs="宋体"/>
          <w:color w:val="000000"/>
          <w:sz w:val="28"/>
          <w:szCs w:val="28"/>
          <w:lang w:val="en-US" w:eastAsia="zh-CN"/>
        </w:rPr>
        <w:t>0.05</w:t>
      </w:r>
      <w:r>
        <w:rPr>
          <w:rFonts w:hint="eastAsia" w:ascii="宋体" w:hAnsi="宋体" w:eastAsia="宋体" w:cs="宋体"/>
          <w:color w:val="000000"/>
          <w:sz w:val="28"/>
          <w:szCs w:val="28"/>
        </w:rPr>
        <w:t>万元，减</w:t>
      </w:r>
      <w:r>
        <w:rPr>
          <w:rFonts w:hint="eastAsia" w:ascii="宋体" w:hAnsi="宋体" w:eastAsia="宋体" w:cs="宋体"/>
          <w:color w:val="000000"/>
          <w:sz w:val="28"/>
          <w:szCs w:val="28"/>
          <w:lang w:val="en-US" w:eastAsia="zh-CN"/>
        </w:rPr>
        <w:t>38.46</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1.公务接待费0.08万元，</w:t>
      </w:r>
      <w:r>
        <w:rPr>
          <w:rFonts w:hint="eastAsia" w:ascii="宋体" w:hAnsi="宋体" w:eastAsia="宋体" w:cs="宋体"/>
          <w:color w:val="000000"/>
          <w:sz w:val="28"/>
          <w:szCs w:val="28"/>
        </w:rPr>
        <w:t>减少原因：我单位严格执行中央八项规定，厉行节约、反对浪费，按照市、县相关公务接待管理办法，减少接待次数和接待费用，公务用车改革后，我单位无公务用车。</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年度我局机关运行经费支出总额</w:t>
      </w:r>
      <w:r>
        <w:rPr>
          <w:rFonts w:hint="eastAsia" w:ascii="宋体" w:hAnsi="宋体" w:eastAsia="宋体" w:cs="宋体"/>
          <w:sz w:val="28"/>
          <w:szCs w:val="28"/>
          <w:lang w:val="en-US" w:eastAsia="zh-CN"/>
        </w:rPr>
        <w:t>89.31</w:t>
      </w:r>
      <w:r>
        <w:rPr>
          <w:rFonts w:hint="eastAsia" w:ascii="宋体" w:hAnsi="宋体" w:eastAsia="宋体" w:cs="宋体"/>
          <w:sz w:val="28"/>
          <w:szCs w:val="28"/>
        </w:rPr>
        <w:t>万元，与20</w:t>
      </w:r>
      <w:r>
        <w:rPr>
          <w:rFonts w:hint="eastAsia" w:ascii="宋体" w:hAnsi="宋体" w:eastAsia="宋体" w:cs="宋体"/>
          <w:sz w:val="28"/>
          <w:szCs w:val="28"/>
          <w:lang w:val="en-US" w:eastAsia="zh-CN"/>
        </w:rPr>
        <w:t>19</w:t>
      </w:r>
      <w:r>
        <w:rPr>
          <w:rFonts w:hint="eastAsia" w:ascii="宋体" w:hAnsi="宋体" w:eastAsia="宋体" w:cs="宋体"/>
          <w:sz w:val="28"/>
          <w:szCs w:val="28"/>
        </w:rPr>
        <w:t>年相比较，</w:t>
      </w:r>
      <w:r>
        <w:rPr>
          <w:rFonts w:hint="eastAsia" w:ascii="宋体" w:hAnsi="宋体" w:eastAsia="宋体" w:cs="宋体"/>
          <w:sz w:val="28"/>
          <w:szCs w:val="28"/>
          <w:lang w:eastAsia="zh-CN"/>
        </w:rPr>
        <w:t>增加</w:t>
      </w:r>
      <w:r>
        <w:rPr>
          <w:rFonts w:hint="eastAsia" w:ascii="宋体" w:hAnsi="宋体" w:eastAsia="宋体" w:cs="宋体"/>
          <w:sz w:val="28"/>
          <w:szCs w:val="28"/>
        </w:rPr>
        <w:t>了</w:t>
      </w:r>
      <w:r>
        <w:rPr>
          <w:rFonts w:hint="eastAsia" w:ascii="宋体" w:hAnsi="宋体" w:eastAsia="宋体" w:cs="宋体"/>
          <w:sz w:val="28"/>
          <w:szCs w:val="28"/>
          <w:lang w:val="en-US" w:eastAsia="zh-CN"/>
        </w:rPr>
        <w:t>24.14</w:t>
      </w:r>
      <w:r>
        <w:rPr>
          <w:rFonts w:hint="eastAsia" w:ascii="宋体" w:hAnsi="宋体" w:eastAsia="宋体" w:cs="宋体"/>
          <w:sz w:val="28"/>
          <w:szCs w:val="28"/>
        </w:rPr>
        <w:t>万元，</w:t>
      </w:r>
      <w:r>
        <w:rPr>
          <w:rFonts w:hint="eastAsia" w:ascii="宋体" w:hAnsi="宋体" w:eastAsia="宋体" w:cs="宋体"/>
          <w:sz w:val="28"/>
          <w:szCs w:val="28"/>
          <w:lang w:eastAsia="zh-CN"/>
        </w:rPr>
        <w:t>增</w:t>
      </w:r>
      <w:r>
        <w:rPr>
          <w:rFonts w:hint="eastAsia" w:ascii="宋体" w:hAnsi="宋体" w:eastAsia="宋体" w:cs="宋体"/>
          <w:sz w:val="28"/>
          <w:szCs w:val="28"/>
        </w:rPr>
        <w:t>幅</w:t>
      </w:r>
      <w:r>
        <w:rPr>
          <w:rFonts w:hint="eastAsia" w:ascii="宋体" w:hAnsi="宋体" w:eastAsia="宋体" w:cs="宋体"/>
          <w:sz w:val="28"/>
          <w:szCs w:val="28"/>
          <w:lang w:val="en-US" w:eastAsia="zh-CN"/>
        </w:rPr>
        <w:t>37.04</w:t>
      </w:r>
      <w:r>
        <w:rPr>
          <w:rFonts w:hint="eastAsia" w:ascii="宋体" w:hAnsi="宋体" w:eastAsia="宋体" w:cs="宋体"/>
          <w:sz w:val="28"/>
          <w:szCs w:val="28"/>
        </w:rPr>
        <w:t>%</w:t>
      </w:r>
      <w:r>
        <w:rPr>
          <w:rFonts w:hint="eastAsia" w:ascii="宋体" w:hAnsi="宋体" w:eastAsia="宋体" w:cs="宋体"/>
          <w:sz w:val="28"/>
          <w:szCs w:val="28"/>
          <w:lang w:eastAsia="zh-CN"/>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七、国有资产占用及政府采购支出情况</w:t>
      </w:r>
    </w:p>
    <w:p>
      <w:pPr>
        <w:widowControl/>
        <w:ind w:firstLine="560" w:firstLineChars="200"/>
        <w:jc w:val="left"/>
        <w:rPr>
          <w:rFonts w:hint="default" w:ascii="宋体" w:hAnsi="宋体" w:eastAsia="宋体" w:cs="宋体"/>
          <w:kern w:val="0"/>
          <w:sz w:val="28"/>
          <w:szCs w:val="28"/>
          <w:lang w:val="en-US" w:eastAsia="zh-CN"/>
        </w:rPr>
      </w:pP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20</w:t>
      </w:r>
      <w:r>
        <w:rPr>
          <w:rFonts w:hint="eastAsia" w:ascii="宋体" w:hAnsi="宋体" w:eastAsia="宋体" w:cs="宋体"/>
          <w:color w:val="000000"/>
          <w:sz w:val="28"/>
          <w:szCs w:val="28"/>
        </w:rPr>
        <w:t>年，县财政局财政拨款政府采购</w:t>
      </w:r>
      <w:r>
        <w:rPr>
          <w:rFonts w:hint="eastAsia" w:ascii="宋体" w:hAnsi="宋体" w:eastAsia="宋体" w:cs="宋体"/>
          <w:color w:val="000000"/>
          <w:sz w:val="28"/>
          <w:szCs w:val="28"/>
          <w:lang w:eastAsia="zh-CN"/>
        </w:rPr>
        <w:t>总支出</w:t>
      </w:r>
      <w:r>
        <w:rPr>
          <w:rFonts w:hint="eastAsia" w:ascii="宋体" w:hAnsi="宋体" w:eastAsia="宋体" w:cs="宋体"/>
          <w:color w:val="000000"/>
          <w:sz w:val="28"/>
          <w:szCs w:val="28"/>
          <w:lang w:val="en-US" w:eastAsia="zh-CN"/>
        </w:rPr>
        <w:t>238.6</w:t>
      </w:r>
      <w:r>
        <w:rPr>
          <w:rFonts w:hint="eastAsia" w:ascii="宋体" w:hAnsi="宋体" w:eastAsia="宋体" w:cs="宋体"/>
          <w:color w:val="000000"/>
          <w:sz w:val="28"/>
          <w:szCs w:val="28"/>
        </w:rPr>
        <w:t xml:space="preserve">万元。 </w:t>
      </w:r>
      <w:r>
        <w:rPr>
          <w:rFonts w:hint="eastAsia" w:ascii="宋体" w:hAnsi="宋体" w:eastAsia="宋体" w:cs="宋体"/>
          <w:color w:val="000000"/>
          <w:sz w:val="28"/>
          <w:szCs w:val="28"/>
          <w:lang w:eastAsia="zh-CN"/>
        </w:rPr>
        <w:t>其中：</w:t>
      </w:r>
      <w:r>
        <w:rPr>
          <w:rFonts w:hint="eastAsia" w:ascii="宋体" w:hAnsi="宋体" w:eastAsia="宋体" w:cs="宋体"/>
          <w:color w:val="000000"/>
          <w:sz w:val="28"/>
          <w:szCs w:val="28"/>
          <w:lang w:val="en-US" w:eastAsia="zh-CN"/>
        </w:rPr>
        <w:t>1.政府采购货物支出203.43万元，2.政府采购工程支出8.57万元，3.政府采购服务支出26.6万元。</w:t>
      </w:r>
    </w:p>
    <w:p>
      <w:pPr>
        <w:spacing w:line="600" w:lineRule="exact"/>
        <w:rPr>
          <w:sz w:val="32"/>
          <w:szCs w:val="32"/>
        </w:rPr>
      </w:pP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黑体" w:hAnsi="黑体" w:eastAsia="黑体" w:cs="黑体"/>
          <w:sz w:val="32"/>
          <w:szCs w:val="32"/>
        </w:rPr>
        <w:t>八、部门预算绩效评价情况</w:t>
      </w:r>
    </w:p>
    <w:p>
      <w:pPr>
        <w:spacing w:line="600" w:lineRule="exact"/>
        <w:rPr>
          <w:rFonts w:hint="eastAsia" w:ascii="宋体" w:hAnsi="宋体" w:eastAsia="宋体" w:cs="宋体"/>
          <w:sz w:val="28"/>
          <w:szCs w:val="28"/>
        </w:rPr>
      </w:pPr>
      <w:r>
        <w:rPr>
          <w:rFonts w:hint="eastAsia" w:ascii="仿宋_GB2312" w:hAnsi="仿宋_GB2312" w:eastAsia="仿宋_GB2312" w:cs="仿宋_GB2312"/>
          <w:sz w:val="32"/>
          <w:szCs w:val="32"/>
        </w:rPr>
        <w:t xml:space="preserve">   </w:t>
      </w:r>
      <w:r>
        <w:rPr>
          <w:rFonts w:hint="eastAsia" w:ascii="宋体" w:hAnsi="宋体" w:eastAsia="宋体" w:cs="宋体"/>
          <w:sz w:val="28"/>
          <w:szCs w:val="28"/>
        </w:rPr>
        <w:t xml:space="preserve"> 根据财政预算管理要求，我单位组织对20</w:t>
      </w:r>
      <w:r>
        <w:rPr>
          <w:rFonts w:hint="eastAsia" w:ascii="宋体" w:hAnsi="宋体" w:eastAsia="宋体" w:cs="宋体"/>
          <w:sz w:val="28"/>
          <w:szCs w:val="28"/>
          <w:lang w:val="en-US" w:eastAsia="zh-CN"/>
        </w:rPr>
        <w:t>20</w:t>
      </w:r>
      <w:r>
        <w:rPr>
          <w:rFonts w:hint="eastAsia" w:ascii="宋体" w:hAnsi="宋体" w:eastAsia="宋体" w:cs="宋体"/>
          <w:sz w:val="28"/>
          <w:szCs w:val="28"/>
        </w:rPr>
        <w:t>年度一般公共预算支出开展绩效评价。经过绩效评价，经费支出严格执行《预算法》及行政单位会计制度，做到严格控制一般性支出，大力压缩“三公“经费，充分发挥财政资金效益，提高财政资金效能。</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九、政府性基金支出情况</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本年度单位无政府性基金支出。</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十、名词解释</w:t>
      </w:r>
    </w:p>
    <w:p>
      <w:pPr>
        <w:keepNext w:val="0"/>
        <w:keepLines w:val="0"/>
        <w:pageBreakBefore w:val="0"/>
        <w:kinsoku/>
        <w:wordWrap/>
        <w:overflowPunct/>
        <w:topLinePunct w:val="0"/>
        <w:autoSpaceDE/>
        <w:autoSpaceDN/>
        <w:bidi w:val="0"/>
        <w:adjustRightInd/>
        <w:snapToGrid/>
        <w:spacing w:line="580" w:lineRule="exact"/>
        <w:ind w:firstLine="620"/>
        <w:textAlignment w:val="auto"/>
        <w:rPr>
          <w:rFonts w:hint="eastAsia" w:ascii="宋体" w:hAnsi="宋体"/>
          <w:sz w:val="28"/>
          <w:szCs w:val="28"/>
          <w:lang w:eastAsia="zh-CN"/>
        </w:rPr>
      </w:pPr>
      <w:r>
        <w:rPr>
          <w:rFonts w:ascii="仿宋_GB2312" w:hAnsi="仿宋_GB2312" w:eastAsia="仿宋_GB2312" w:cs="仿宋_GB2312"/>
          <w:sz w:val="32"/>
          <w:szCs w:val="32"/>
        </w:rPr>
        <w:t xml:space="preserve"> </w:t>
      </w:r>
      <w:r>
        <w:rPr>
          <w:rFonts w:hint="eastAsia" w:ascii="宋体" w:hAnsi="宋体"/>
          <w:sz w:val="28"/>
          <w:szCs w:val="28"/>
          <w:lang w:eastAsia="zh-CN"/>
        </w:rPr>
        <w:t>（一）财政拨款收入：指本年度从本级财政部门取得的财政拨款，包括一般公共预算财政拨款和政府性基金预算财政拨款。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napToGrid/>
        <w:spacing w:line="580" w:lineRule="exact"/>
        <w:ind w:firstLine="620"/>
        <w:textAlignment w:val="auto"/>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keepNext w:val="0"/>
        <w:keepLines w:val="0"/>
        <w:pageBreakBefore w:val="0"/>
        <w:kinsoku/>
        <w:wordWrap/>
        <w:overflowPunct/>
        <w:topLinePunct w:val="0"/>
        <w:autoSpaceDE/>
        <w:autoSpaceDN/>
        <w:bidi w:val="0"/>
        <w:adjustRightInd/>
        <w:snapToGrid/>
        <w:spacing w:line="580" w:lineRule="exact"/>
        <w:ind w:firstLine="620"/>
        <w:textAlignment w:val="auto"/>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80" w:lineRule="exact"/>
        <w:ind w:firstLine="620"/>
        <w:textAlignment w:val="auto"/>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kinsoku/>
        <w:wordWrap/>
        <w:overflowPunct/>
        <w:topLinePunct w:val="0"/>
        <w:autoSpaceDE/>
        <w:autoSpaceDN/>
        <w:bidi w:val="0"/>
        <w:adjustRightInd/>
        <w:snapToGrid/>
        <w:spacing w:line="580" w:lineRule="exact"/>
        <w:ind w:firstLine="620"/>
        <w:textAlignment w:val="auto"/>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autoSpaceDE/>
        <w:autoSpaceDN/>
        <w:bidi w:val="0"/>
        <w:adjustRightInd/>
        <w:snapToGrid/>
        <w:spacing w:line="580" w:lineRule="exact"/>
        <w:ind w:firstLine="620"/>
        <w:textAlignment w:val="auto"/>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spacing w:line="580" w:lineRule="exact"/>
        <w:ind w:firstLine="620"/>
        <w:textAlignment w:val="auto"/>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napToGrid/>
        <w:spacing w:line="580" w:lineRule="exact"/>
        <w:ind w:firstLine="620"/>
        <w:textAlignment w:val="auto"/>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80" w:lineRule="exact"/>
        <w:ind w:firstLine="620"/>
        <w:textAlignment w:val="auto"/>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80" w:lineRule="exact"/>
        <w:ind w:firstLine="620"/>
        <w:textAlignment w:val="auto"/>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80" w:lineRule="exact"/>
        <w:ind w:firstLine="620"/>
        <w:textAlignment w:val="auto"/>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80" w:lineRule="exact"/>
        <w:ind w:firstLine="620"/>
        <w:textAlignment w:val="auto"/>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keepNext w:val="0"/>
        <w:keepLines w:val="0"/>
        <w:pageBreakBefore w:val="0"/>
        <w:kinsoku/>
        <w:wordWrap/>
        <w:overflowPunct/>
        <w:topLinePunct w:val="0"/>
        <w:autoSpaceDE/>
        <w:autoSpaceDN/>
        <w:bidi w:val="0"/>
        <w:adjustRightInd/>
        <w:snapToGrid/>
        <w:spacing w:line="580" w:lineRule="exact"/>
        <w:ind w:firstLine="620"/>
        <w:textAlignment w:val="auto"/>
        <w:rPr>
          <w:rFonts w:hint="eastAsia" w:ascii="宋体" w:hAnsi="宋体" w:eastAsia="宋体" w:cs="宋体"/>
          <w:sz w:val="28"/>
          <w:szCs w:val="28"/>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附表：1.收入支出决算总表</w:t>
      </w:r>
    </w:p>
    <w:p>
      <w:pPr>
        <w:spacing w:line="600" w:lineRule="exact"/>
        <w:ind w:firstLine="1400" w:firstLineChars="500"/>
        <w:rPr>
          <w:rFonts w:hint="eastAsia" w:ascii="宋体" w:hAnsi="宋体" w:eastAsia="宋体" w:cs="宋体"/>
          <w:sz w:val="28"/>
          <w:szCs w:val="28"/>
        </w:rPr>
      </w:pPr>
      <w:r>
        <w:rPr>
          <w:rFonts w:hint="eastAsia" w:ascii="宋体" w:hAnsi="宋体" w:eastAsia="宋体" w:cs="宋体"/>
          <w:sz w:val="28"/>
          <w:szCs w:val="28"/>
        </w:rPr>
        <w:t>2.收入决算表</w:t>
      </w:r>
    </w:p>
    <w:p>
      <w:pPr>
        <w:spacing w:line="600" w:lineRule="exact"/>
        <w:ind w:firstLine="1400" w:firstLineChars="500"/>
        <w:rPr>
          <w:rFonts w:hint="eastAsia" w:ascii="宋体" w:hAnsi="宋体" w:eastAsia="宋体" w:cs="宋体"/>
          <w:sz w:val="28"/>
          <w:szCs w:val="28"/>
        </w:rPr>
      </w:pPr>
      <w:r>
        <w:rPr>
          <w:rFonts w:hint="eastAsia" w:ascii="宋体" w:hAnsi="宋体" w:eastAsia="宋体" w:cs="宋体"/>
          <w:sz w:val="28"/>
          <w:szCs w:val="28"/>
        </w:rPr>
        <w:t>3.支出决算表</w:t>
      </w:r>
    </w:p>
    <w:p>
      <w:pPr>
        <w:spacing w:line="600" w:lineRule="exact"/>
        <w:ind w:firstLine="1400" w:firstLineChars="500"/>
        <w:rPr>
          <w:rFonts w:hint="eastAsia" w:ascii="宋体" w:hAnsi="宋体" w:eastAsia="宋体" w:cs="宋体"/>
          <w:sz w:val="28"/>
          <w:szCs w:val="28"/>
        </w:rPr>
      </w:pPr>
      <w:r>
        <w:rPr>
          <w:rFonts w:hint="eastAsia" w:ascii="宋体" w:hAnsi="宋体" w:eastAsia="宋体" w:cs="宋体"/>
          <w:sz w:val="28"/>
          <w:szCs w:val="28"/>
        </w:rPr>
        <w:t>4.财政拨款收入支出决算总表</w:t>
      </w:r>
    </w:p>
    <w:p>
      <w:pPr>
        <w:spacing w:line="600" w:lineRule="exact"/>
        <w:ind w:firstLine="1400" w:firstLineChars="500"/>
        <w:rPr>
          <w:rFonts w:hint="eastAsia" w:ascii="宋体" w:hAnsi="宋体" w:eastAsia="宋体" w:cs="宋体"/>
          <w:sz w:val="28"/>
          <w:szCs w:val="28"/>
        </w:rPr>
      </w:pPr>
      <w:r>
        <w:rPr>
          <w:rFonts w:hint="eastAsia" w:ascii="宋体" w:hAnsi="宋体" w:eastAsia="宋体" w:cs="宋体"/>
          <w:sz w:val="28"/>
          <w:szCs w:val="28"/>
        </w:rPr>
        <w:t>5.一般公共预算财政拨款支出决算表</w:t>
      </w:r>
    </w:p>
    <w:p>
      <w:pPr>
        <w:keepNext w:val="0"/>
        <w:keepLines w:val="0"/>
        <w:pageBreakBefore w:val="0"/>
        <w:kinsoku/>
        <w:wordWrap/>
        <w:overflowPunct/>
        <w:topLinePunct w:val="0"/>
        <w:autoSpaceDE/>
        <w:autoSpaceDN/>
        <w:bidi w:val="0"/>
        <w:adjustRightInd/>
        <w:snapToGrid/>
        <w:spacing w:line="580" w:lineRule="exact"/>
        <w:ind w:firstLine="1400" w:firstLineChars="500"/>
        <w:textAlignment w:val="auto"/>
        <w:rPr>
          <w:rFonts w:hint="eastAsia" w:ascii="宋体" w:hAnsi="宋体"/>
          <w:sz w:val="28"/>
          <w:szCs w:val="28"/>
        </w:rPr>
      </w:pPr>
      <w:r>
        <w:rPr>
          <w:rFonts w:hint="eastAsia" w:ascii="宋体" w:hAnsi="宋体"/>
          <w:sz w:val="28"/>
          <w:szCs w:val="28"/>
        </w:rPr>
        <w:t>6.一般公共预算财政拨款基本支出决算表</w:t>
      </w:r>
    </w:p>
    <w:p>
      <w:pPr>
        <w:keepNext w:val="0"/>
        <w:keepLines w:val="0"/>
        <w:pageBreakBefore w:val="0"/>
        <w:kinsoku/>
        <w:wordWrap/>
        <w:overflowPunct/>
        <w:topLinePunct w:val="0"/>
        <w:autoSpaceDE/>
        <w:autoSpaceDN/>
        <w:bidi w:val="0"/>
        <w:adjustRightInd/>
        <w:snapToGrid/>
        <w:spacing w:line="580" w:lineRule="exact"/>
        <w:ind w:firstLine="1400" w:firstLineChars="500"/>
        <w:textAlignment w:val="auto"/>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keepNext w:val="0"/>
        <w:keepLines w:val="0"/>
        <w:pageBreakBefore w:val="0"/>
        <w:kinsoku/>
        <w:wordWrap/>
        <w:overflowPunct/>
        <w:topLinePunct w:val="0"/>
        <w:autoSpaceDE/>
        <w:autoSpaceDN/>
        <w:bidi w:val="0"/>
        <w:adjustRightInd/>
        <w:snapToGrid/>
        <w:spacing w:line="580" w:lineRule="exact"/>
        <w:ind w:firstLine="1400" w:firstLineChars="500"/>
        <w:textAlignment w:val="auto"/>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keepNext w:val="0"/>
        <w:keepLines w:val="0"/>
        <w:pageBreakBefore w:val="0"/>
        <w:kinsoku/>
        <w:wordWrap/>
        <w:overflowPunct/>
        <w:topLinePunct w:val="0"/>
        <w:autoSpaceDE/>
        <w:autoSpaceDN/>
        <w:bidi w:val="0"/>
        <w:adjustRightInd/>
        <w:snapToGrid/>
        <w:spacing w:line="580" w:lineRule="exact"/>
        <w:ind w:firstLine="1400" w:firstLineChars="500"/>
        <w:textAlignment w:val="auto"/>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keepNext w:val="0"/>
        <w:keepLines w:val="0"/>
        <w:pageBreakBefore w:val="0"/>
        <w:kinsoku/>
        <w:wordWrap/>
        <w:overflowPunct/>
        <w:topLinePunct w:val="0"/>
        <w:autoSpaceDE/>
        <w:autoSpaceDN/>
        <w:bidi w:val="0"/>
        <w:adjustRightInd/>
        <w:snapToGrid/>
        <w:spacing w:line="580" w:lineRule="exact"/>
        <w:ind w:firstLine="1400" w:firstLineChars="500"/>
        <w:textAlignment w:val="auto"/>
        <w:rPr>
          <w:rFonts w:hint="default" w:ascii="宋体" w:hAnsi="宋体"/>
          <w:sz w:val="28"/>
          <w:szCs w:val="28"/>
          <w:lang w:val="en-US" w:eastAsia="zh-CN"/>
        </w:rPr>
      </w:pPr>
      <w:r>
        <w:rPr>
          <w:rFonts w:hint="eastAsia" w:ascii="宋体" w:hAnsi="宋体"/>
          <w:sz w:val="28"/>
          <w:szCs w:val="28"/>
          <w:lang w:val="en-US" w:eastAsia="zh-CN"/>
        </w:rPr>
        <w:t>10.政府采购表</w:t>
      </w: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仿宋_GB2312" w:eastAsia="仿宋_GB2312"/>
          <w:sz w:val="28"/>
          <w:szCs w:val="28"/>
          <w:u w:val="thick"/>
          <w:lang w:val="en-US" w:eastAsia="zh-CN"/>
        </w:rPr>
      </w:pPr>
    </w:p>
    <w:p>
      <w:pPr>
        <w:spacing w:line="600" w:lineRule="exact"/>
        <w:ind w:firstLine="1400" w:firstLineChars="500"/>
        <w:rPr>
          <w:rFonts w:hint="eastAsia" w:ascii="宋体" w:hAnsi="宋体" w:eastAsia="宋体" w:cs="宋体"/>
          <w:sz w:val="28"/>
          <w:szCs w:val="28"/>
        </w:rPr>
      </w:pPr>
    </w:p>
    <w:p>
      <w:pPr>
        <w:spacing w:line="600" w:lineRule="exact"/>
        <w:ind w:firstLine="560" w:firstLineChars="200"/>
        <w:rPr>
          <w:rFonts w:hint="eastAsia" w:ascii="宋体" w:hAnsi="宋体" w:eastAsia="宋体" w:cs="宋体"/>
          <w:sz w:val="28"/>
          <w:szCs w:val="28"/>
        </w:rPr>
      </w:pPr>
    </w:p>
    <w:p>
      <w:pPr>
        <w:spacing w:line="600" w:lineRule="exac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A6"/>
    <w:rsid w:val="000072A8"/>
    <w:rsid w:val="000A3CCE"/>
    <w:rsid w:val="000A4606"/>
    <w:rsid w:val="000C13AF"/>
    <w:rsid w:val="000C6922"/>
    <w:rsid w:val="00106E98"/>
    <w:rsid w:val="001429D2"/>
    <w:rsid w:val="00153E45"/>
    <w:rsid w:val="00161AD2"/>
    <w:rsid w:val="001D416E"/>
    <w:rsid w:val="001E2E34"/>
    <w:rsid w:val="001F7965"/>
    <w:rsid w:val="002054A6"/>
    <w:rsid w:val="002170FF"/>
    <w:rsid w:val="00231D65"/>
    <w:rsid w:val="00264F05"/>
    <w:rsid w:val="002A394B"/>
    <w:rsid w:val="002A56EE"/>
    <w:rsid w:val="002B3C25"/>
    <w:rsid w:val="0030712F"/>
    <w:rsid w:val="00317341"/>
    <w:rsid w:val="00331E4F"/>
    <w:rsid w:val="00360EFE"/>
    <w:rsid w:val="003E19C8"/>
    <w:rsid w:val="003F1B0B"/>
    <w:rsid w:val="00457463"/>
    <w:rsid w:val="0046645A"/>
    <w:rsid w:val="004B3A2B"/>
    <w:rsid w:val="005068DC"/>
    <w:rsid w:val="005243C0"/>
    <w:rsid w:val="0054521C"/>
    <w:rsid w:val="00555537"/>
    <w:rsid w:val="005646F2"/>
    <w:rsid w:val="005A5257"/>
    <w:rsid w:val="005C599B"/>
    <w:rsid w:val="005E4057"/>
    <w:rsid w:val="006271BB"/>
    <w:rsid w:val="00630480"/>
    <w:rsid w:val="006361A0"/>
    <w:rsid w:val="00660CD4"/>
    <w:rsid w:val="006F35B6"/>
    <w:rsid w:val="006F66AD"/>
    <w:rsid w:val="0070056E"/>
    <w:rsid w:val="00740A24"/>
    <w:rsid w:val="00742896"/>
    <w:rsid w:val="007748FF"/>
    <w:rsid w:val="007E1682"/>
    <w:rsid w:val="00820181"/>
    <w:rsid w:val="0082283C"/>
    <w:rsid w:val="0087096B"/>
    <w:rsid w:val="00887AF5"/>
    <w:rsid w:val="008C58D2"/>
    <w:rsid w:val="00935E9A"/>
    <w:rsid w:val="009413F5"/>
    <w:rsid w:val="00955D23"/>
    <w:rsid w:val="00997B03"/>
    <w:rsid w:val="00A12E67"/>
    <w:rsid w:val="00A74382"/>
    <w:rsid w:val="00A80F3D"/>
    <w:rsid w:val="00A91454"/>
    <w:rsid w:val="00AE5050"/>
    <w:rsid w:val="00B2537E"/>
    <w:rsid w:val="00B260DF"/>
    <w:rsid w:val="00B47BF1"/>
    <w:rsid w:val="00B777CC"/>
    <w:rsid w:val="00BB5CE3"/>
    <w:rsid w:val="00BB75C6"/>
    <w:rsid w:val="00BC2325"/>
    <w:rsid w:val="00BE62C3"/>
    <w:rsid w:val="00C21654"/>
    <w:rsid w:val="00C33E73"/>
    <w:rsid w:val="00C57391"/>
    <w:rsid w:val="00CF160E"/>
    <w:rsid w:val="00D439A5"/>
    <w:rsid w:val="00D60565"/>
    <w:rsid w:val="00D6782E"/>
    <w:rsid w:val="00D923B0"/>
    <w:rsid w:val="00E24BB3"/>
    <w:rsid w:val="00E46372"/>
    <w:rsid w:val="00E62B01"/>
    <w:rsid w:val="00E71A41"/>
    <w:rsid w:val="00E74DFB"/>
    <w:rsid w:val="00E7710C"/>
    <w:rsid w:val="00E91B03"/>
    <w:rsid w:val="00EC7657"/>
    <w:rsid w:val="00EE1390"/>
    <w:rsid w:val="00EE4902"/>
    <w:rsid w:val="00F27837"/>
    <w:rsid w:val="00F45EE0"/>
    <w:rsid w:val="00F84FB5"/>
    <w:rsid w:val="00F8722C"/>
    <w:rsid w:val="00FB7EEF"/>
    <w:rsid w:val="0A2B584F"/>
    <w:rsid w:val="11311760"/>
    <w:rsid w:val="143014DD"/>
    <w:rsid w:val="19345760"/>
    <w:rsid w:val="1CCF39F0"/>
    <w:rsid w:val="228670DC"/>
    <w:rsid w:val="273A1019"/>
    <w:rsid w:val="2C9B4186"/>
    <w:rsid w:val="2DB26CD4"/>
    <w:rsid w:val="3CA51753"/>
    <w:rsid w:val="61932143"/>
    <w:rsid w:val="78CB1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semiHidden/>
    <w:unhideWhenUsed/>
    <w:qFormat/>
    <w:uiPriority w:val="99"/>
    <w:rPr>
      <w:color w:val="262626"/>
      <w:u w:val="none"/>
    </w:rPr>
  </w:style>
  <w:style w:type="character" w:customStyle="1" w:styleId="9">
    <w:name w:val="纯文本 Char"/>
    <w:basedOn w:val="6"/>
    <w:link w:val="2"/>
    <w:semiHidden/>
    <w:qFormat/>
    <w:uiPriority w:val="99"/>
    <w:rPr>
      <w:rFonts w:ascii="宋体" w:hAnsi="宋体" w:eastAsia="宋体" w:cs="宋体"/>
      <w:kern w:val="0"/>
      <w:sz w:val="24"/>
      <w:szCs w:val="24"/>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D16DC-D0DD-4977-B3B5-8388C6771F9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606</Words>
  <Characters>3457</Characters>
  <Lines>28</Lines>
  <Paragraphs>8</Paragraphs>
  <TotalTime>0</TotalTime>
  <ScaleCrop>false</ScaleCrop>
  <LinksUpToDate>false</LinksUpToDate>
  <CharactersWithSpaces>4055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2017-09-15T01:00:00Z</dcterms:created>
  <dc:creator>zml</dc:creator>
  <cp:lastModifiedBy>cxnfb</cp:lastModifiedBy>
  <cp:lastPrinted>2019-09-11T00:35:00Z</cp:lastPrinted>
  <dcterms:modified xsi:type="dcterms:W3CDTF">2021-08-06T02:40:58Z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8BDDC72033934DDAAA25C18CE90AFEEF</vt:lpwstr>
  </property>
</Properties>
</file>