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u w:val="thick"/>
        </w:rPr>
      </w:pPr>
    </w:p>
    <w:p>
      <w:pPr>
        <w:spacing w:line="600" w:lineRule="exact"/>
        <w:rPr>
          <w:rFonts w:ascii="仿宋_GB2312" w:eastAsia="仿宋_GB2312"/>
          <w:sz w:val="32"/>
          <w:szCs w:val="32"/>
          <w:u w:val="thick"/>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规划事务中心</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pStyle w:val="10"/>
        <w:numPr>
          <w:ilvl w:val="0"/>
          <w:numId w:val="1"/>
        </w:numPr>
        <w:spacing w:line="600" w:lineRule="exact"/>
        <w:ind w:firstLineChars="0"/>
        <w:rPr>
          <w:rFonts w:ascii="黑体" w:hAnsi="黑体" w:eastAsia="黑体" w:cs="黑体"/>
          <w:sz w:val="32"/>
          <w:szCs w:val="32"/>
        </w:rPr>
      </w:pPr>
      <w:r>
        <w:rPr>
          <w:rFonts w:hint="eastAsia" w:ascii="黑体" w:hAnsi="黑体" w:eastAsia="黑体" w:cs="黑体"/>
          <w:sz w:val="32"/>
          <w:szCs w:val="32"/>
        </w:rPr>
        <w:t>部门职责</w:t>
      </w:r>
    </w:p>
    <w:p>
      <w:pPr>
        <w:spacing w:line="600" w:lineRule="exact"/>
        <w:ind w:firstLine="640" w:firstLineChars="200"/>
        <w:rPr>
          <w:rFonts w:ascii="黑体" w:hAnsi="黑体" w:eastAsia="黑体" w:cs="黑体"/>
          <w:sz w:val="32"/>
          <w:szCs w:val="32"/>
        </w:rPr>
      </w:pPr>
      <w:r>
        <w:rPr>
          <w:rFonts w:hint="eastAsia" w:ascii="仿宋_GB2312" w:hAnsi="宋体" w:eastAsia="仿宋_GB2312" w:cs="宋体"/>
          <w:color w:val="000000"/>
          <w:kern w:val="0"/>
          <w:sz w:val="32"/>
          <w:szCs w:val="32"/>
        </w:rPr>
        <w:t>我单位的主要职能是以为城乡建设提供规划设计服务，业务范围包括：承担城乡建设的规划与咨询，相关知识的研究，应用与技术开发等工作。承办县委、县政府和县自然资源局交办的其他事项，同时受自然资源局委托履行以下职责。（一）贯彻执行《中华人民共和国城乡规划法》以及国家、省、市有关城乡规划管理的法律、法规、和政策，组织编制和实施城乡规划；（二）负责全县规划设计及行业管理，城市规划区内各类建设项目的选址，核发建设项目选址意见书、建设用地规划许可证、建设工程规划许可证、建设工程项目竣工规划验收合格书；（三）负责管理规划设计方案招标，确定职权范围内的各类新建、扩建、改建、翻建的建筑物、构筑物的性质和用地规模，审批建设工程总平面图布局、立面造型；（四）负责城市道路、管线、管网等基础配套设施的规划管理工作；（五）组织对全县城乡规划实施情况的监督、检查，查处违反规划的建设行为。</w:t>
      </w:r>
    </w:p>
    <w:p>
      <w:pPr>
        <w:numPr>
          <w:ilvl w:val="0"/>
          <w:numId w:val="2"/>
        </w:numPr>
        <w:spacing w:line="600" w:lineRule="exact"/>
        <w:ind w:firstLine="648"/>
        <w:rPr>
          <w:rFonts w:ascii="黑体" w:hAnsi="黑体" w:eastAsia="黑体" w:cs="黑体"/>
          <w:sz w:val="32"/>
          <w:szCs w:val="32"/>
        </w:rPr>
      </w:pPr>
      <w:r>
        <w:rPr>
          <w:rFonts w:hint="eastAsia" w:ascii="黑体" w:hAnsi="黑体" w:eastAsia="黑体" w:cs="黑体"/>
          <w:sz w:val="32"/>
          <w:szCs w:val="32"/>
        </w:rPr>
        <w:t xml:space="preserve">机构设置 </w:t>
      </w:r>
    </w:p>
    <w:p>
      <w:pPr>
        <w:pStyle w:val="10"/>
        <w:widowControl/>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本单位属于财政全额拨款的行政（事业）单位。执行</w:t>
      </w:r>
      <w:r>
        <w:rPr>
          <w:rFonts w:hint="eastAsia" w:ascii="仿宋_GB2312" w:hAnsi="宋体" w:eastAsia="仿宋_GB2312" w:cs="宋体"/>
          <w:kern w:val="0"/>
          <w:sz w:val="32"/>
          <w:szCs w:val="32"/>
          <w:lang w:val="en-US" w:eastAsia="zh-CN"/>
        </w:rPr>
        <w:t>新政府</w:t>
      </w:r>
      <w:r>
        <w:rPr>
          <w:rFonts w:hint="eastAsia" w:ascii="仿宋_GB2312" w:hAnsi="宋体" w:eastAsia="仿宋_GB2312" w:cs="宋体"/>
          <w:kern w:val="0"/>
          <w:sz w:val="32"/>
          <w:szCs w:val="32"/>
        </w:rPr>
        <w:t>会计制度。</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三、收支决算总体情况 </w:t>
      </w:r>
    </w:p>
    <w:p>
      <w:pPr>
        <w:pStyle w:val="2"/>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1.收入支出结构分析。</w:t>
      </w:r>
    </w:p>
    <w:p>
      <w:pPr>
        <w:pStyle w:val="2"/>
        <w:ind w:firstLine="640" w:firstLineChars="200"/>
        <w:rPr>
          <w:rStyle w:val="8"/>
          <w:rFonts w:hint="eastAsia" w:ascii="仿宋_GB2312" w:hAnsi="ˎ̥" w:eastAsia="仿宋_GB2312"/>
          <w:sz w:val="32"/>
          <w:szCs w:val="32"/>
        </w:rPr>
      </w:pPr>
      <w:r>
        <w:rPr>
          <w:rFonts w:hint="eastAsia" w:ascii="仿宋_GB2312" w:hAnsi="宋体" w:eastAsia="仿宋_GB2312" w:cs="宋体"/>
          <w:sz w:val="32"/>
          <w:szCs w:val="32"/>
        </w:rPr>
        <w:t>本年本单位总收入为</w:t>
      </w:r>
      <w:r>
        <w:rPr>
          <w:rFonts w:ascii="仿宋_GB2312" w:hAnsi="宋体" w:eastAsia="仿宋_GB2312" w:cs="宋体"/>
          <w:sz w:val="32"/>
          <w:szCs w:val="32"/>
        </w:rPr>
        <w:t>151.34</w:t>
      </w:r>
      <w:r>
        <w:rPr>
          <w:rFonts w:hint="eastAsia" w:ascii="仿宋_GB2312" w:hAnsi="宋体" w:eastAsia="仿宋_GB2312" w:cs="宋体"/>
          <w:sz w:val="32"/>
          <w:szCs w:val="32"/>
        </w:rPr>
        <w:t>万元，其中：财政拨款收入</w:t>
      </w:r>
      <w:r>
        <w:rPr>
          <w:rFonts w:ascii="仿宋_GB2312" w:hAnsi="宋体" w:eastAsia="仿宋_GB2312" w:cs="宋体"/>
          <w:sz w:val="32"/>
          <w:szCs w:val="32"/>
        </w:rPr>
        <w:t>151.34</w:t>
      </w:r>
      <w:r>
        <w:rPr>
          <w:rFonts w:hint="eastAsia" w:ascii="仿宋_GB2312" w:hAnsi="宋体" w:eastAsia="仿宋_GB2312" w:cs="宋体"/>
          <w:sz w:val="32"/>
          <w:szCs w:val="32"/>
        </w:rPr>
        <w:t>万元，占总收入的100%。总支出</w:t>
      </w:r>
      <w:r>
        <w:rPr>
          <w:rFonts w:ascii="仿宋_GB2312" w:hAnsi="宋体" w:eastAsia="仿宋_GB2312" w:cs="宋体"/>
          <w:sz w:val="32"/>
          <w:szCs w:val="32"/>
        </w:rPr>
        <w:t>151.34</w:t>
      </w:r>
      <w:r>
        <w:rPr>
          <w:rFonts w:hint="eastAsia" w:ascii="仿宋_GB2312" w:hAnsi="宋体" w:eastAsia="仿宋_GB2312" w:cs="宋体"/>
          <w:sz w:val="32"/>
          <w:szCs w:val="32"/>
        </w:rPr>
        <w:t>万元，其中：基本支出</w:t>
      </w:r>
      <w:r>
        <w:rPr>
          <w:rFonts w:ascii="仿宋_GB2312" w:hAnsi="宋体" w:eastAsia="仿宋_GB2312" w:cs="宋体"/>
          <w:sz w:val="32"/>
          <w:szCs w:val="32"/>
        </w:rPr>
        <w:t>125.84</w:t>
      </w:r>
      <w:r>
        <w:rPr>
          <w:rFonts w:hint="eastAsia" w:ascii="仿宋_GB2312" w:hAnsi="宋体" w:eastAsia="仿宋_GB2312" w:cs="宋体"/>
          <w:sz w:val="32"/>
          <w:szCs w:val="32"/>
        </w:rPr>
        <w:t>万元，占总支出的</w:t>
      </w:r>
      <w:r>
        <w:rPr>
          <w:rFonts w:ascii="仿宋_GB2312" w:hAnsi="宋体" w:eastAsia="仿宋_GB2312" w:cs="宋体"/>
          <w:sz w:val="32"/>
          <w:szCs w:val="32"/>
        </w:rPr>
        <w:t>83.15</w:t>
      </w:r>
      <w:r>
        <w:rPr>
          <w:rFonts w:hint="eastAsia" w:ascii="仿宋_GB2312" w:hAnsi="宋体" w:eastAsia="仿宋_GB2312" w:cs="宋体"/>
          <w:sz w:val="32"/>
          <w:szCs w:val="32"/>
        </w:rPr>
        <w:t>%，（其中：工资福利支出</w:t>
      </w:r>
      <w:r>
        <w:rPr>
          <w:rFonts w:ascii="仿宋_GB2312" w:hAnsi="宋体" w:eastAsia="仿宋_GB2312" w:cs="宋体"/>
          <w:sz w:val="32"/>
          <w:szCs w:val="32"/>
        </w:rPr>
        <w:t>90.2</w:t>
      </w:r>
      <w:r>
        <w:rPr>
          <w:rFonts w:hint="eastAsia" w:ascii="仿宋_GB2312" w:hAnsi="宋体" w:eastAsia="仿宋_GB2312" w:cs="宋体"/>
          <w:sz w:val="32"/>
          <w:szCs w:val="32"/>
        </w:rPr>
        <w:t>万元，占基本支出的</w:t>
      </w:r>
      <w:r>
        <w:rPr>
          <w:rFonts w:ascii="仿宋_GB2312" w:hAnsi="宋体" w:eastAsia="仿宋_GB2312" w:cs="宋体"/>
          <w:sz w:val="32"/>
          <w:szCs w:val="32"/>
        </w:rPr>
        <w:t>71.68</w:t>
      </w:r>
      <w:r>
        <w:rPr>
          <w:rFonts w:hint="eastAsia" w:ascii="仿宋_GB2312" w:hAnsi="宋体" w:eastAsia="仿宋_GB2312" w:cs="宋体"/>
          <w:sz w:val="32"/>
          <w:szCs w:val="32"/>
        </w:rPr>
        <w:t>%，商品和服务支出</w:t>
      </w:r>
      <w:r>
        <w:rPr>
          <w:rFonts w:ascii="仿宋_GB2312" w:hAnsi="宋体" w:eastAsia="仿宋_GB2312" w:cs="宋体"/>
          <w:sz w:val="32"/>
          <w:szCs w:val="32"/>
        </w:rPr>
        <w:t>13.12</w:t>
      </w:r>
      <w:r>
        <w:rPr>
          <w:rFonts w:hint="eastAsia" w:ascii="仿宋_GB2312" w:hAnsi="宋体" w:eastAsia="仿宋_GB2312" w:cs="宋体"/>
          <w:sz w:val="32"/>
          <w:szCs w:val="32"/>
        </w:rPr>
        <w:t>万元，占基本支出的</w:t>
      </w:r>
      <w:r>
        <w:rPr>
          <w:rFonts w:ascii="仿宋_GB2312" w:hAnsi="宋体" w:eastAsia="仿宋_GB2312" w:cs="宋体"/>
          <w:sz w:val="32"/>
          <w:szCs w:val="32"/>
        </w:rPr>
        <w:t>10.43</w:t>
      </w:r>
      <w:r>
        <w:rPr>
          <w:rFonts w:hint="eastAsia" w:ascii="仿宋_GB2312" w:hAnsi="宋体" w:eastAsia="仿宋_GB2312" w:cs="宋体"/>
          <w:sz w:val="32"/>
          <w:szCs w:val="32"/>
        </w:rPr>
        <w:t>%，对个人和家庭补助支出</w:t>
      </w:r>
      <w:r>
        <w:rPr>
          <w:rFonts w:ascii="仿宋_GB2312" w:hAnsi="宋体" w:eastAsia="仿宋_GB2312" w:cs="宋体"/>
          <w:sz w:val="32"/>
          <w:szCs w:val="32"/>
        </w:rPr>
        <w:t>22.52</w:t>
      </w:r>
      <w:r>
        <w:rPr>
          <w:rFonts w:hint="eastAsia" w:ascii="仿宋_GB2312" w:hAnsi="宋体" w:eastAsia="仿宋_GB2312" w:cs="宋体"/>
          <w:sz w:val="32"/>
          <w:szCs w:val="32"/>
        </w:rPr>
        <w:t>万元，占基本支出的</w:t>
      </w:r>
      <w:r>
        <w:rPr>
          <w:rFonts w:ascii="仿宋_GB2312" w:hAnsi="宋体" w:eastAsia="仿宋_GB2312" w:cs="宋体"/>
          <w:sz w:val="32"/>
          <w:szCs w:val="32"/>
        </w:rPr>
        <w:t>17.90</w:t>
      </w:r>
      <w:r>
        <w:rPr>
          <w:rFonts w:hint="eastAsia" w:ascii="仿宋_GB2312" w:hAnsi="宋体" w:eastAsia="仿宋_GB2312" w:cs="宋体"/>
          <w:sz w:val="32"/>
          <w:szCs w:val="32"/>
        </w:rPr>
        <w:t>%。）项目支出</w:t>
      </w:r>
      <w:r>
        <w:rPr>
          <w:rFonts w:ascii="仿宋_GB2312" w:hAnsi="宋体" w:eastAsia="仿宋_GB2312" w:cs="宋体"/>
          <w:sz w:val="32"/>
          <w:szCs w:val="32"/>
        </w:rPr>
        <w:t>25.5</w:t>
      </w:r>
      <w:r>
        <w:rPr>
          <w:rFonts w:hint="eastAsia" w:ascii="仿宋_GB2312" w:hAnsi="宋体" w:eastAsia="仿宋_GB2312" w:cs="宋体"/>
          <w:sz w:val="32"/>
          <w:szCs w:val="32"/>
        </w:rPr>
        <w:t>万。</w:t>
      </w:r>
    </w:p>
    <w:p>
      <w:pPr>
        <w:pStyle w:val="2"/>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2.收入支出与以前年度对比分析：</w:t>
      </w:r>
    </w:p>
    <w:p>
      <w:pPr>
        <w:pStyle w:val="2"/>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本年总收入为</w:t>
      </w:r>
      <w:r>
        <w:rPr>
          <w:rFonts w:ascii="仿宋_GB2312" w:hAnsi="宋体" w:eastAsia="仿宋_GB2312" w:cs="宋体"/>
          <w:sz w:val="32"/>
          <w:szCs w:val="32"/>
        </w:rPr>
        <w:t>151.34</w:t>
      </w:r>
      <w:r>
        <w:rPr>
          <w:rFonts w:hint="eastAsia" w:ascii="仿宋_GB2312" w:hAnsi="宋体" w:eastAsia="仿宋_GB2312" w:cs="宋体"/>
          <w:sz w:val="32"/>
          <w:szCs w:val="32"/>
        </w:rPr>
        <w:t>万元，比上年同比</w:t>
      </w:r>
      <w:bookmarkStart w:id="0" w:name="_Hlk61370899"/>
      <w:r>
        <w:rPr>
          <w:rFonts w:hint="eastAsia" w:ascii="仿宋_GB2312" w:hAnsi="宋体" w:eastAsia="仿宋_GB2312" w:cs="宋体"/>
          <w:sz w:val="32"/>
          <w:szCs w:val="32"/>
        </w:rPr>
        <w:t>减</w:t>
      </w:r>
      <w:r>
        <w:rPr>
          <w:rFonts w:ascii="仿宋_GB2312" w:hAnsi="宋体" w:eastAsia="仿宋_GB2312" w:cs="宋体"/>
          <w:sz w:val="32"/>
          <w:szCs w:val="32"/>
        </w:rPr>
        <w:t>0.81</w:t>
      </w:r>
      <w:r>
        <w:rPr>
          <w:rFonts w:hint="eastAsia" w:ascii="仿宋_GB2312" w:hAnsi="宋体" w:eastAsia="仿宋_GB2312" w:cs="宋体"/>
          <w:sz w:val="32"/>
          <w:szCs w:val="32"/>
        </w:rPr>
        <w:t>万元，减少</w:t>
      </w:r>
      <w:r>
        <w:rPr>
          <w:rFonts w:ascii="仿宋_GB2312" w:hAnsi="宋体" w:eastAsia="仿宋_GB2312" w:cs="宋体"/>
          <w:sz w:val="32"/>
          <w:szCs w:val="32"/>
        </w:rPr>
        <w:t>0.5</w:t>
      </w:r>
      <w:r>
        <w:rPr>
          <w:rFonts w:hint="eastAsia" w:ascii="仿宋_GB2312" w:hAnsi="宋体" w:eastAsia="仿宋_GB2312" w:cs="宋体"/>
          <w:sz w:val="32"/>
          <w:szCs w:val="32"/>
        </w:rPr>
        <w:t>%</w:t>
      </w:r>
      <w:bookmarkEnd w:id="0"/>
      <w:r>
        <w:rPr>
          <w:rFonts w:hint="eastAsia" w:ascii="仿宋_GB2312" w:hAnsi="宋体" w:eastAsia="仿宋_GB2312" w:cs="宋体"/>
          <w:sz w:val="32"/>
          <w:szCs w:val="32"/>
        </w:rPr>
        <w:t>；总支出为</w:t>
      </w:r>
      <w:r>
        <w:rPr>
          <w:rFonts w:ascii="仿宋_GB2312" w:hAnsi="宋体" w:eastAsia="仿宋_GB2312" w:cs="宋体"/>
          <w:sz w:val="32"/>
          <w:szCs w:val="32"/>
        </w:rPr>
        <w:t>151.34</w:t>
      </w:r>
      <w:r>
        <w:rPr>
          <w:rFonts w:hint="eastAsia" w:ascii="仿宋_GB2312" w:hAnsi="宋体" w:eastAsia="仿宋_GB2312" w:cs="宋体"/>
          <w:sz w:val="32"/>
          <w:szCs w:val="32"/>
        </w:rPr>
        <w:t>万元，与上年相比同比减</w:t>
      </w:r>
      <w:r>
        <w:rPr>
          <w:rFonts w:ascii="仿宋_GB2312" w:hAnsi="宋体" w:eastAsia="仿宋_GB2312" w:cs="宋体"/>
          <w:sz w:val="32"/>
          <w:szCs w:val="32"/>
        </w:rPr>
        <w:t>0.81</w:t>
      </w:r>
      <w:r>
        <w:rPr>
          <w:rFonts w:hint="eastAsia" w:ascii="仿宋_GB2312" w:hAnsi="宋体" w:eastAsia="仿宋_GB2312" w:cs="宋体"/>
          <w:sz w:val="32"/>
          <w:szCs w:val="32"/>
        </w:rPr>
        <w:t>万元，减少</w:t>
      </w:r>
      <w:r>
        <w:rPr>
          <w:rFonts w:ascii="仿宋_GB2312" w:hAnsi="宋体" w:eastAsia="仿宋_GB2312" w:cs="宋体"/>
          <w:sz w:val="32"/>
          <w:szCs w:val="32"/>
        </w:rPr>
        <w:t>0.5</w:t>
      </w:r>
      <w:r>
        <w:rPr>
          <w:rFonts w:hint="eastAsia" w:ascii="仿宋_GB2312" w:hAnsi="宋体" w:eastAsia="仿宋_GB2312" w:cs="宋体"/>
          <w:sz w:val="32"/>
          <w:szCs w:val="32"/>
        </w:rPr>
        <w:t>%。</w:t>
      </w:r>
    </w:p>
    <w:p>
      <w:pPr>
        <w:spacing w:line="600" w:lineRule="exact"/>
        <w:ind w:firstLine="648"/>
        <w:rPr>
          <w:rFonts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（1）支出按功能分类科目。</w:t>
      </w:r>
    </w:p>
    <w:p>
      <w:pPr>
        <w:widowControl/>
        <w:ind w:firstLine="640" w:firstLineChars="200"/>
        <w:rPr>
          <w:rFonts w:ascii="仿宋_GB2312" w:hAnsi="ˎ̥" w:eastAsia="仿宋_GB2312"/>
          <w:sz w:val="32"/>
          <w:szCs w:val="32"/>
        </w:rPr>
      </w:pPr>
      <w:r>
        <w:rPr>
          <w:rFonts w:hint="eastAsia" w:ascii="仿宋_GB2312" w:hAnsi="ˎ̥" w:eastAsia="仿宋_GB2312"/>
          <w:sz w:val="32"/>
          <w:szCs w:val="32"/>
        </w:rPr>
        <w:t>城乡社区支出</w:t>
      </w:r>
      <w:r>
        <w:rPr>
          <w:rFonts w:ascii="仿宋_GB2312" w:hAnsi="ˎ̥" w:eastAsia="仿宋_GB2312"/>
          <w:sz w:val="32"/>
          <w:szCs w:val="32"/>
        </w:rPr>
        <w:t>15</w:t>
      </w:r>
      <w:r>
        <w:rPr>
          <w:rFonts w:hint="eastAsia" w:ascii="仿宋_GB2312" w:hAnsi="ˎ̥" w:eastAsia="仿宋_GB2312"/>
          <w:sz w:val="32"/>
          <w:szCs w:val="32"/>
          <w:lang w:val="en-US" w:eastAsia="zh-CN"/>
        </w:rPr>
        <w:t>1</w:t>
      </w:r>
      <w:r>
        <w:rPr>
          <w:rFonts w:ascii="仿宋_GB2312" w:hAnsi="ˎ̥" w:eastAsia="仿宋_GB2312"/>
          <w:sz w:val="32"/>
          <w:szCs w:val="32"/>
        </w:rPr>
        <w:t>.</w:t>
      </w:r>
      <w:r>
        <w:rPr>
          <w:rFonts w:hint="eastAsia" w:ascii="仿宋_GB2312" w:hAnsi="ˎ̥" w:eastAsia="仿宋_GB2312"/>
          <w:sz w:val="32"/>
          <w:szCs w:val="32"/>
          <w:lang w:val="en-US" w:eastAsia="zh-CN"/>
        </w:rPr>
        <w:t>34</w:t>
      </w:r>
      <w:r>
        <w:rPr>
          <w:rFonts w:hint="eastAsia" w:ascii="仿宋_GB2312" w:hAnsi="ˎ̥" w:eastAsia="仿宋_GB2312"/>
          <w:sz w:val="32"/>
          <w:szCs w:val="32"/>
        </w:rPr>
        <w:t>万元，</w:t>
      </w:r>
      <w:r>
        <w:rPr>
          <w:rFonts w:hint="eastAsia" w:ascii="仿宋_GB2312" w:hAnsi="宋体" w:eastAsia="仿宋_GB2312" w:cs="宋体"/>
          <w:sz w:val="32"/>
          <w:szCs w:val="32"/>
        </w:rPr>
        <w:t>占总支出的100%，与上年相比减少</w:t>
      </w:r>
      <w:r>
        <w:rPr>
          <w:rFonts w:hint="eastAsia" w:ascii="仿宋_GB2312" w:hAnsi="宋体" w:eastAsia="仿宋_GB2312" w:cs="宋体"/>
          <w:sz w:val="32"/>
          <w:szCs w:val="32"/>
          <w:lang w:val="en-US" w:eastAsia="zh-CN"/>
        </w:rPr>
        <w:t>0.81</w:t>
      </w:r>
      <w:r>
        <w:rPr>
          <w:rFonts w:hint="eastAsia" w:ascii="仿宋_GB2312" w:hAnsi="宋体" w:eastAsia="仿宋_GB2312" w:cs="宋体"/>
          <w:sz w:val="32"/>
          <w:szCs w:val="32"/>
        </w:rPr>
        <w:t>万元，减少</w:t>
      </w:r>
      <w:r>
        <w:rPr>
          <w:rFonts w:hint="eastAsia" w:ascii="仿宋_GB2312" w:hAnsi="宋体" w:eastAsia="仿宋_GB2312" w:cs="宋体"/>
          <w:sz w:val="32"/>
          <w:szCs w:val="32"/>
          <w:lang w:val="en-US" w:eastAsia="zh-CN"/>
        </w:rPr>
        <w:t>0.5</w:t>
      </w:r>
      <w:r>
        <w:rPr>
          <w:rFonts w:hint="eastAsia" w:ascii="仿宋_GB2312" w:hAnsi="宋体" w:eastAsia="仿宋_GB2312" w:cs="宋体"/>
          <w:sz w:val="32"/>
          <w:szCs w:val="32"/>
        </w:rPr>
        <w:t xml:space="preserve"> %</w:t>
      </w:r>
      <w:r>
        <w:rPr>
          <w:rFonts w:hint="eastAsia" w:ascii="仿宋_GB2312" w:hAnsi="ˎ̥" w:eastAsia="仿宋_GB2312"/>
          <w:sz w:val="32"/>
          <w:szCs w:val="32"/>
        </w:rPr>
        <w:t>。</w:t>
      </w:r>
    </w:p>
    <w:p>
      <w:pPr>
        <w:widowControl/>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（2）支出按经济分类科目。</w:t>
      </w:r>
    </w:p>
    <w:p>
      <w:pPr>
        <w:pStyle w:val="2"/>
        <w:ind w:firstLine="640" w:firstLineChars="200"/>
        <w:rPr>
          <w:rStyle w:val="8"/>
          <w:rFonts w:hint="eastAsia" w:ascii="仿宋_GB2312" w:hAnsi="ˎ̥" w:eastAsia="仿宋_GB2312"/>
          <w:sz w:val="32"/>
          <w:szCs w:val="32"/>
        </w:rPr>
      </w:pPr>
      <w:r>
        <w:rPr>
          <w:rFonts w:hint="eastAsia" w:ascii="仿宋_GB2312" w:hAnsi="宋体" w:eastAsia="仿宋_GB2312" w:cs="宋体"/>
          <w:sz w:val="32"/>
          <w:szCs w:val="32"/>
        </w:rPr>
        <w:t>工资福利支出</w:t>
      </w:r>
      <w:r>
        <w:rPr>
          <w:rFonts w:ascii="仿宋_GB2312" w:hAnsi="宋体" w:eastAsia="仿宋_GB2312" w:cs="宋体"/>
          <w:sz w:val="32"/>
          <w:szCs w:val="32"/>
        </w:rPr>
        <w:t>90.2</w:t>
      </w:r>
      <w:r>
        <w:rPr>
          <w:rFonts w:hint="eastAsia" w:ascii="仿宋_GB2312" w:hAnsi="宋体" w:eastAsia="仿宋_GB2312" w:cs="宋体"/>
          <w:sz w:val="32"/>
          <w:szCs w:val="32"/>
        </w:rPr>
        <w:t>万元，占总支出的</w:t>
      </w:r>
      <w:r>
        <w:rPr>
          <w:rFonts w:ascii="仿宋_GB2312" w:hAnsi="宋体" w:eastAsia="仿宋_GB2312" w:cs="宋体"/>
          <w:sz w:val="32"/>
          <w:szCs w:val="32"/>
        </w:rPr>
        <w:t>59.6</w:t>
      </w:r>
      <w:r>
        <w:rPr>
          <w:rFonts w:hint="eastAsia" w:ascii="仿宋_GB2312" w:hAnsi="宋体" w:eastAsia="仿宋_GB2312" w:cs="宋体"/>
          <w:sz w:val="32"/>
          <w:szCs w:val="32"/>
        </w:rPr>
        <w:t>%，与上年相比增加</w:t>
      </w:r>
      <w:r>
        <w:rPr>
          <w:rFonts w:ascii="仿宋_GB2312" w:hAnsi="宋体" w:eastAsia="仿宋_GB2312" w:cs="宋体"/>
          <w:sz w:val="32"/>
          <w:szCs w:val="32"/>
        </w:rPr>
        <w:t>29.95</w:t>
      </w:r>
      <w:r>
        <w:rPr>
          <w:rFonts w:hint="eastAsia" w:ascii="仿宋_GB2312" w:hAnsi="宋体" w:eastAsia="仿宋_GB2312" w:cs="宋体"/>
          <w:sz w:val="32"/>
          <w:szCs w:val="32"/>
        </w:rPr>
        <w:t>万元，增加4</w:t>
      </w:r>
      <w:r>
        <w:rPr>
          <w:rFonts w:ascii="仿宋_GB2312" w:hAnsi="宋体" w:eastAsia="仿宋_GB2312" w:cs="宋体"/>
          <w:sz w:val="32"/>
          <w:szCs w:val="32"/>
        </w:rPr>
        <w:t>9.7</w:t>
      </w:r>
      <w:r>
        <w:rPr>
          <w:rFonts w:hint="eastAsia" w:ascii="仿宋_GB2312" w:hAnsi="宋体" w:eastAsia="仿宋_GB2312" w:cs="宋体"/>
          <w:sz w:val="32"/>
          <w:szCs w:val="32"/>
        </w:rPr>
        <w:t xml:space="preserve"> %</w:t>
      </w:r>
      <w:r>
        <w:rPr>
          <w:rStyle w:val="8"/>
          <w:rFonts w:hint="eastAsia" w:ascii="仿宋_GB2312" w:hAnsi="ˎ̥" w:eastAsia="仿宋_GB2312"/>
          <w:sz w:val="32"/>
          <w:szCs w:val="32"/>
        </w:rPr>
        <w:t>。</w:t>
      </w:r>
      <w:r>
        <w:rPr>
          <w:rFonts w:hint="eastAsia" w:ascii="仿宋_GB2312" w:hAnsi="宋体" w:eastAsia="仿宋_GB2312" w:cs="宋体"/>
          <w:sz w:val="32"/>
          <w:szCs w:val="32"/>
        </w:rPr>
        <w:t>商品和服务支出14.2万元，占总支出的9</w:t>
      </w:r>
      <w:r>
        <w:rPr>
          <w:rFonts w:ascii="仿宋_GB2312" w:hAnsi="宋体" w:eastAsia="仿宋_GB2312" w:cs="宋体"/>
          <w:sz w:val="32"/>
          <w:szCs w:val="32"/>
        </w:rPr>
        <w:t>.4</w:t>
      </w:r>
      <w:r>
        <w:rPr>
          <w:rFonts w:hint="eastAsia" w:ascii="仿宋_GB2312" w:hAnsi="宋体" w:eastAsia="仿宋_GB2312" w:cs="宋体"/>
          <w:sz w:val="32"/>
          <w:szCs w:val="32"/>
        </w:rPr>
        <w:t>%，与上年相等。</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pStyle w:val="2"/>
        <w:ind w:firstLine="640" w:firstLineChars="200"/>
        <w:rPr>
          <w:rFonts w:hint="eastAsia" w:ascii="仿宋_GB2312" w:hAnsi="宋体" w:eastAsia="仿宋_GB2312" w:cs="宋体"/>
          <w:b/>
          <w:sz w:val="32"/>
          <w:szCs w:val="32"/>
          <w:lang w:eastAsia="zh-CN"/>
        </w:rPr>
      </w:pPr>
      <w:r>
        <w:rPr>
          <w:rFonts w:ascii="仿宋_GB2312" w:hAnsi="宋体" w:eastAsia="仿宋_GB2312" w:cs="宋体"/>
          <w:sz w:val="32"/>
          <w:szCs w:val="32"/>
        </w:rPr>
        <w:t>2020</w:t>
      </w:r>
      <w:r>
        <w:rPr>
          <w:rFonts w:hint="eastAsia" w:ascii="仿宋_GB2312" w:hAnsi="宋体" w:eastAsia="仿宋_GB2312" w:cs="宋体"/>
          <w:sz w:val="32"/>
          <w:szCs w:val="32"/>
        </w:rPr>
        <w:t>年“三公”经费共计0万元，与上年度相等</w:t>
      </w:r>
      <w:r>
        <w:rPr>
          <w:rFonts w:hint="eastAsia" w:ascii="仿宋_GB2312" w:hAnsi="宋体" w:eastAsia="仿宋_GB2312" w:cs="宋体"/>
          <w:sz w:val="32"/>
          <w:szCs w:val="32"/>
          <w:lang w:eastAsia="zh-CN"/>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六、机关运行经费支出情况</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本年度单位无机关运行经费支出。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ascii="仿宋_GB2312" w:hAnsi="宋体" w:eastAsia="仿宋_GB2312" w:cs="宋体"/>
          <w:sz w:val="32"/>
          <w:szCs w:val="32"/>
        </w:rPr>
      </w:pPr>
      <w:r>
        <w:rPr>
          <w:rFonts w:hint="eastAsia" w:ascii="仿宋_GB2312" w:hAnsi="宋体" w:eastAsia="仿宋_GB2312" w:cs="宋体"/>
          <w:sz w:val="32"/>
          <w:szCs w:val="32"/>
        </w:rPr>
        <w:t>截止20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年12月31日，本单位无公务用车。</w:t>
      </w:r>
    </w:p>
    <w:p>
      <w:pPr>
        <w:spacing w:line="600" w:lineRule="exact"/>
        <w:ind w:firstLine="640" w:firstLineChars="200"/>
        <w:rPr>
          <w:rFonts w:ascii="宋体" w:hAnsi="宋体" w:cs="黑体"/>
          <w:sz w:val="28"/>
          <w:szCs w:val="28"/>
        </w:rPr>
      </w:pPr>
      <w:r>
        <w:rPr>
          <w:rFonts w:hint="eastAsia" w:ascii="仿宋_GB2312" w:hAnsi="宋体" w:eastAsia="仿宋_GB2312" w:cs="宋体"/>
          <w:sz w:val="32"/>
          <w:szCs w:val="32"/>
          <w:lang w:val="en-US" w:eastAsia="zh-CN"/>
        </w:rPr>
        <w:t>本单位2020年度政府采购支出总额0.98万元，其中：政府采购货物支出0.98万元。授予中小企业合同金额0万元，占政府采购支出总额的0%。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560" w:firstLineChars="200"/>
        <w:rPr>
          <w:rFonts w:ascii="宋体" w:hAnsi="宋体" w:cs="宋体"/>
          <w:kern w:val="0"/>
          <w:sz w:val="24"/>
        </w:rPr>
      </w:pPr>
      <w:r>
        <w:rPr>
          <w:rFonts w:hint="eastAsia" w:ascii="宋体" w:hAnsi="宋体"/>
          <w:sz w:val="28"/>
          <w:szCs w:val="28"/>
        </w:rPr>
        <w:t>本年度单位无一般公共预算项目支出。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bookmarkStart w:id="1" w:name="_GoBack"/>
      <w:bookmarkEnd w:id="1"/>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spacing w:line="660" w:lineRule="exact"/>
        <w:ind w:left="420" w:leftChars="200" w:firstLine="1092" w:firstLineChars="390"/>
        <w:rPr>
          <w:rFonts w:ascii="宋体" w:hAnsi="宋体"/>
          <w:sz w:val="28"/>
          <w:szCs w:val="28"/>
        </w:rPr>
      </w:pPr>
    </w:p>
    <w:p>
      <w:pPr>
        <w:jc w:val="left"/>
        <w:rPr>
          <w:rFonts w:ascii="仿宋_GB2312" w:eastAsia="仿宋_GB2312"/>
          <w:sz w:val="28"/>
          <w:szCs w:val="28"/>
          <w:u w:val="thick"/>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D6837"/>
    <w:multiLevelType w:val="multilevel"/>
    <w:tmpl w:val="583D6837"/>
    <w:lvl w:ilvl="0" w:tentative="0">
      <w:start w:val="1"/>
      <w:numFmt w:val="japaneseCounting"/>
      <w:lvlText w:val="%1、"/>
      <w:lvlJc w:val="left"/>
      <w:pPr>
        <w:ind w:left="1356" w:hanging="720"/>
      </w:pPr>
      <w:rPr>
        <w:rFonts w:hint="default"/>
      </w:rPr>
    </w:lvl>
    <w:lvl w:ilvl="1" w:tentative="0">
      <w:start w:val="3"/>
      <w:numFmt w:val="japaneseCounting"/>
      <w:lvlText w:val="%2、"/>
      <w:lvlJc w:val="left"/>
      <w:pPr>
        <w:ind w:left="1776" w:hanging="720"/>
      </w:pPr>
      <w:rPr>
        <w:rFonts w:hint="default"/>
      </w:rPr>
    </w:lvl>
    <w:lvl w:ilvl="2" w:tentative="0">
      <w:start w:val="1"/>
      <w:numFmt w:val="lowerRoman"/>
      <w:lvlText w:val="%3."/>
      <w:lvlJc w:val="right"/>
      <w:pPr>
        <w:ind w:left="1896" w:hanging="420"/>
      </w:pPr>
    </w:lvl>
    <w:lvl w:ilvl="3" w:tentative="0">
      <w:start w:val="1"/>
      <w:numFmt w:val="decimal"/>
      <w:lvlText w:val="%4."/>
      <w:lvlJc w:val="left"/>
      <w:pPr>
        <w:ind w:left="2316" w:hanging="420"/>
      </w:pPr>
    </w:lvl>
    <w:lvl w:ilvl="4" w:tentative="0">
      <w:start w:val="1"/>
      <w:numFmt w:val="lowerLetter"/>
      <w:lvlText w:val="%5)"/>
      <w:lvlJc w:val="left"/>
      <w:pPr>
        <w:ind w:left="2736" w:hanging="420"/>
      </w:pPr>
    </w:lvl>
    <w:lvl w:ilvl="5" w:tentative="0">
      <w:start w:val="1"/>
      <w:numFmt w:val="lowerRoman"/>
      <w:lvlText w:val="%6."/>
      <w:lvlJc w:val="right"/>
      <w:pPr>
        <w:ind w:left="3156" w:hanging="420"/>
      </w:pPr>
    </w:lvl>
    <w:lvl w:ilvl="6" w:tentative="0">
      <w:start w:val="1"/>
      <w:numFmt w:val="decimal"/>
      <w:lvlText w:val="%7."/>
      <w:lvlJc w:val="left"/>
      <w:pPr>
        <w:ind w:left="3576" w:hanging="420"/>
      </w:pPr>
    </w:lvl>
    <w:lvl w:ilvl="7" w:tentative="0">
      <w:start w:val="1"/>
      <w:numFmt w:val="lowerLetter"/>
      <w:lvlText w:val="%8)"/>
      <w:lvlJc w:val="left"/>
      <w:pPr>
        <w:ind w:left="3996" w:hanging="420"/>
      </w:pPr>
    </w:lvl>
    <w:lvl w:ilvl="8" w:tentative="0">
      <w:start w:val="1"/>
      <w:numFmt w:val="lowerRoman"/>
      <w:lvlText w:val="%9."/>
      <w:lvlJc w:val="right"/>
      <w:pPr>
        <w:ind w:left="4416" w:hanging="420"/>
      </w:p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066BAB"/>
    <w:rsid w:val="00264B9C"/>
    <w:rsid w:val="002C69F6"/>
    <w:rsid w:val="00396A5F"/>
    <w:rsid w:val="003A62B6"/>
    <w:rsid w:val="003F4ED6"/>
    <w:rsid w:val="0065532F"/>
    <w:rsid w:val="006A11C6"/>
    <w:rsid w:val="0075182F"/>
    <w:rsid w:val="00765784"/>
    <w:rsid w:val="008347AC"/>
    <w:rsid w:val="00874A91"/>
    <w:rsid w:val="00B05733"/>
    <w:rsid w:val="00CA306E"/>
    <w:rsid w:val="00D27C95"/>
    <w:rsid w:val="00DF017F"/>
    <w:rsid w:val="00E5003A"/>
    <w:rsid w:val="00F854A6"/>
    <w:rsid w:val="00FF088C"/>
    <w:rsid w:val="08D4747A"/>
    <w:rsid w:val="0CAF2FC4"/>
    <w:rsid w:val="28D9231D"/>
    <w:rsid w:val="28FE32C0"/>
    <w:rsid w:val="2D5D7327"/>
    <w:rsid w:val="5732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style>
  <w:style w:type="character" w:customStyle="1" w:styleId="9">
    <w:name w:val="页眉 字符"/>
    <w:basedOn w:val="6"/>
    <w:link w:val="4"/>
    <w:qFormat/>
    <w:uiPriority w:val="0"/>
    <w:rPr>
      <w:kern w:val="2"/>
      <w:sz w:val="18"/>
      <w:szCs w:val="18"/>
    </w:rPr>
  </w:style>
  <w:style w:type="paragraph" w:styleId="10">
    <w:name w:val="List Paragraph"/>
    <w:basedOn w:val="1"/>
    <w:qFormat/>
    <w:uiPriority w:val="99"/>
    <w:pPr>
      <w:ind w:firstLine="420" w:firstLineChars="200"/>
    </w:pPr>
  </w:style>
  <w:style w:type="character" w:customStyle="1" w:styleId="11">
    <w:name w:val="纯文本 字符"/>
    <w:basedOn w:val="6"/>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Words>
  <Characters>1160</Characters>
  <Lines>9</Lines>
  <Paragraphs>2</Paragraphs>
  <TotalTime>3</TotalTime>
  <ScaleCrop>false</ScaleCrop>
  <LinksUpToDate>false</LinksUpToDate>
  <CharactersWithSpaces>1361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2021-08-04T06:34:00Z</cp:lastPrinted>
  <dcterms:modified xsi:type="dcterms:W3CDTF">2021-08-04T06:48:19Z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C2BDF0991B3640A6BFE425F7F0371F7C</vt:lpwstr>
  </property>
</Properties>
</file>