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崇信县柏树镇财政所</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ilvl w:val="0"/>
          <w:numId w:val="0"/>
        </w:numPr>
        <w:spacing w:line="600" w:lineRule="exact"/>
        <w:ind w:firstLine="560" w:firstLineChars="200"/>
        <w:rPr>
          <w:rFonts w:hint="eastAsia" w:ascii="宋体" w:hAnsi="宋体" w:cs="仿宋_GB2312"/>
          <w:sz w:val="28"/>
          <w:szCs w:val="28"/>
          <w:lang w:val="en-US" w:eastAsia="zh-CN"/>
        </w:rPr>
      </w:pPr>
      <w:r>
        <w:rPr>
          <w:rFonts w:hint="eastAsia" w:ascii="宋体" w:hAnsi="宋体" w:eastAsia="宋体" w:cs="宋体"/>
          <w:sz w:val="28"/>
          <w:szCs w:val="28"/>
          <w:lang w:val="en-US" w:eastAsia="zh-CN"/>
        </w:rPr>
        <w:t>柏树镇财政所属县财政局二级预算单位，主要负责本镇范围内财政财务政策的贯彻落实、编报财政收支预决算、管理国有资产、非税收入和财政票据、发放惠农补贴资金等工作。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numPr>
          <w:ilvl w:val="0"/>
          <w:numId w:val="0"/>
        </w:numPr>
        <w:spacing w:line="600" w:lineRule="exact"/>
        <w:ind w:firstLine="560" w:firstLineChars="200"/>
        <w:rPr>
          <w:rFonts w:hint="eastAsia" w:ascii="黑体" w:hAnsi="黑体" w:eastAsia="黑体" w:cs="黑体"/>
          <w:b w:val="0"/>
          <w:bCs w:val="0"/>
          <w:sz w:val="32"/>
          <w:szCs w:val="32"/>
        </w:rPr>
      </w:pPr>
      <w:r>
        <w:rPr>
          <w:rFonts w:hint="eastAsia" w:ascii="宋体" w:hAnsi="宋体"/>
          <w:sz w:val="28"/>
          <w:szCs w:val="28"/>
        </w:rPr>
        <w:t>柏树镇财政所属于财政全额拨款的事业单位，执行事业单位会计制度，</w:t>
      </w:r>
      <w:r>
        <w:rPr>
          <w:rFonts w:hint="eastAsia" w:ascii="宋体" w:hAnsi="宋体"/>
          <w:sz w:val="28"/>
          <w:szCs w:val="28"/>
          <w:lang w:eastAsia="zh-CN"/>
        </w:rPr>
        <w:t>内设立惠农服务大厅。</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numPr>
          <w:ilvl w:val="0"/>
          <w:numId w:val="0"/>
        </w:numPr>
        <w:spacing w:line="60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2020年，柏树镇财政所决算总收入58.3万元，其中：本年收入53.92万元，均为财政拨款收入；年初财政拨款结转和结余4.39万元。</w:t>
      </w:r>
    </w:p>
    <w:p>
      <w:pPr>
        <w:numPr>
          <w:ilvl w:val="0"/>
          <w:numId w:val="0"/>
        </w:numPr>
        <w:spacing w:line="60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2020年，柏树镇财政所决算总支出58.3万元，本年收入58.13万元，其中：一般公共服务支出53.94万元、社会保障和就业支出4.19万元；年末财政拨款结转和结余0.18万元。</w:t>
      </w:r>
    </w:p>
    <w:p>
      <w:pPr>
        <w:numPr>
          <w:ilvl w:val="0"/>
          <w:numId w:val="2"/>
        </w:numPr>
        <w:spacing w:line="600" w:lineRule="exact"/>
        <w:ind w:left="0" w:leftChars="0" w:firstLine="648" w:firstLineChars="0"/>
        <w:rPr>
          <w:rFonts w:hint="eastAsia" w:ascii="黑体" w:hAnsi="黑体" w:eastAsia="黑体" w:cs="黑体"/>
          <w:sz w:val="32"/>
          <w:szCs w:val="32"/>
        </w:rPr>
      </w:pPr>
      <w:r>
        <w:rPr>
          <w:rFonts w:hint="eastAsia" w:ascii="黑体" w:hAnsi="黑体" w:eastAsia="黑体" w:cs="黑体"/>
          <w:sz w:val="32"/>
          <w:szCs w:val="32"/>
        </w:rPr>
        <w:t>财政拨款支出决算情况</w:t>
      </w:r>
    </w:p>
    <w:p>
      <w:pPr>
        <w:numPr>
          <w:ilvl w:val="0"/>
          <w:numId w:val="0"/>
        </w:numPr>
        <w:spacing w:line="600" w:lineRule="exact"/>
        <w:ind w:firstLine="560" w:firstLineChars="200"/>
        <w:rPr>
          <w:rFonts w:hint="eastAsia" w:ascii="宋体" w:hAnsi="宋体" w:cs="仿宋_GB2312"/>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年，柏树镇财政所财政拨款支出均为基本支出，用于保障单位正常运转，确保完成县局及镇党委政府交办的相关工作。其中：人员工资及福利支出</w:t>
      </w:r>
      <w:r>
        <w:rPr>
          <w:rFonts w:hint="eastAsia" w:ascii="宋体" w:hAnsi="宋体"/>
          <w:sz w:val="28"/>
          <w:szCs w:val="28"/>
          <w:lang w:val="en-US" w:eastAsia="zh-CN"/>
        </w:rPr>
        <w:t>36.74</w:t>
      </w:r>
      <w:r>
        <w:rPr>
          <w:rFonts w:hint="eastAsia" w:ascii="宋体" w:hAnsi="宋体"/>
          <w:sz w:val="28"/>
          <w:szCs w:val="28"/>
        </w:rPr>
        <w:t>万元、个人和家庭的补助支出</w:t>
      </w:r>
      <w:r>
        <w:rPr>
          <w:rFonts w:hint="eastAsia" w:ascii="宋体" w:hAnsi="宋体"/>
          <w:sz w:val="28"/>
          <w:szCs w:val="28"/>
          <w:lang w:val="en-US" w:eastAsia="zh-CN"/>
        </w:rPr>
        <w:t>7.32</w:t>
      </w:r>
      <w:r>
        <w:rPr>
          <w:rFonts w:hint="eastAsia" w:ascii="宋体" w:hAnsi="宋体"/>
          <w:sz w:val="28"/>
          <w:szCs w:val="28"/>
        </w:rPr>
        <w:t>万元，主要用于人员基本工资、津贴补贴等支出；商品和服务支出</w:t>
      </w:r>
      <w:r>
        <w:rPr>
          <w:rFonts w:hint="eastAsia" w:ascii="宋体" w:hAnsi="宋体"/>
          <w:sz w:val="28"/>
          <w:szCs w:val="28"/>
          <w:lang w:val="en-US" w:eastAsia="zh-CN"/>
        </w:rPr>
        <w:t>14.07</w:t>
      </w:r>
      <w:r>
        <w:rPr>
          <w:rFonts w:hint="eastAsia" w:ascii="宋体" w:hAnsi="宋体"/>
          <w:sz w:val="28"/>
          <w:szCs w:val="28"/>
        </w:rPr>
        <w:t>万元，主要用于办公费、水电费、手续费、维护费、劳务费等其他日常开支</w:t>
      </w:r>
      <w:r>
        <w:rPr>
          <w:rFonts w:hint="eastAsia" w:ascii="宋体" w:hAnsi="宋体"/>
          <w:sz w:val="28"/>
          <w:szCs w:val="28"/>
          <w:lang w:eastAsia="zh-CN"/>
        </w:rPr>
        <w:t>。</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cs="Times New Roman"/>
          <w:sz w:val="28"/>
          <w:szCs w:val="28"/>
        </w:rPr>
      </w:pPr>
      <w:r>
        <w:rPr>
          <w:rFonts w:hint="eastAsia" w:ascii="宋体" w:hAnsi="宋体" w:cs="Times New Roman"/>
          <w:sz w:val="28"/>
          <w:szCs w:val="28"/>
        </w:rPr>
        <w:t>20</w:t>
      </w:r>
      <w:r>
        <w:rPr>
          <w:rFonts w:hint="eastAsia" w:ascii="宋体" w:hAnsi="宋体" w:cs="Times New Roman"/>
          <w:sz w:val="28"/>
          <w:szCs w:val="28"/>
          <w:lang w:val="en-US" w:eastAsia="zh-CN"/>
        </w:rPr>
        <w:t>20</w:t>
      </w:r>
      <w:r>
        <w:rPr>
          <w:rFonts w:hint="eastAsia" w:ascii="宋体" w:hAnsi="宋体" w:cs="Times New Roman"/>
          <w:sz w:val="28"/>
          <w:szCs w:val="28"/>
        </w:rPr>
        <w:t>年度本单位无“三公”经费支出。</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widowControl/>
        <w:shd w:val="clear" w:color="auto" w:fill="FFFFFF"/>
        <w:spacing w:line="600" w:lineRule="exact"/>
        <w:ind w:firstLine="640"/>
        <w:jc w:val="left"/>
        <w:rPr>
          <w:rFonts w:hint="eastAsia" w:ascii="宋体" w:hAnsi="宋体"/>
          <w:sz w:val="28"/>
          <w:szCs w:val="28"/>
        </w:rPr>
      </w:pPr>
      <w:r>
        <w:rPr>
          <w:rFonts w:hint="eastAsia" w:ascii="宋体" w:hAnsi="宋体"/>
          <w:sz w:val="28"/>
          <w:szCs w:val="28"/>
          <w:lang w:val="en-US" w:eastAsia="zh-CN"/>
        </w:rPr>
        <w:t>2020</w:t>
      </w:r>
      <w:r>
        <w:rPr>
          <w:rFonts w:hint="eastAsia" w:ascii="宋体" w:hAnsi="宋体"/>
          <w:sz w:val="28"/>
          <w:szCs w:val="28"/>
        </w:rPr>
        <w:t>年度本单位无机关运行经费支出。</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截止2020年12月31日，本部门共有车辆0辆；单位价值50万元以上通用设备0台（套），单价100万元以上专用设备0台（套）。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本部门2020年度政府采购无支出。</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spacing w:line="600" w:lineRule="exact"/>
        <w:ind w:firstLine="560" w:firstLineChars="200"/>
        <w:rPr>
          <w:rFonts w:hint="eastAsia" w:ascii="宋体" w:hAnsi="宋体" w:cs="Times New Roman"/>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年度本单位</w:t>
      </w:r>
      <w:r>
        <w:rPr>
          <w:rFonts w:hint="eastAsia" w:ascii="宋体" w:hAnsi="宋体" w:cs="Times New Roman"/>
          <w:sz w:val="28"/>
          <w:szCs w:val="28"/>
        </w:rPr>
        <w:t>无</w:t>
      </w:r>
      <w:r>
        <w:rPr>
          <w:rFonts w:hint="eastAsia" w:ascii="宋体" w:hAnsi="宋体"/>
          <w:sz w:val="28"/>
          <w:szCs w:val="28"/>
        </w:rPr>
        <w:t>一般公共预算</w:t>
      </w:r>
      <w:r>
        <w:rPr>
          <w:rFonts w:hint="eastAsia" w:ascii="宋体" w:hAnsi="宋体" w:cs="Times New Roman"/>
          <w:sz w:val="28"/>
          <w:szCs w:val="28"/>
        </w:rPr>
        <w:t>项目支出。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cs="仿宋_GB2312"/>
          <w:sz w:val="28"/>
          <w:szCs w:val="28"/>
        </w:rPr>
      </w:pPr>
      <w:r>
        <w:rPr>
          <w:rFonts w:hint="eastAsia" w:ascii="仿宋_GB2312" w:hAnsi="仿宋_GB2312" w:eastAsia="仿宋_GB2312" w:cs="仿宋_GB2312"/>
          <w:sz w:val="32"/>
          <w:szCs w:val="32"/>
        </w:rPr>
        <w:t xml:space="preserve">    </w:t>
      </w:r>
      <w:r>
        <w:rPr>
          <w:rFonts w:hint="eastAsia" w:ascii="宋体" w:hAnsi="宋体" w:cs="黑体"/>
          <w:sz w:val="28"/>
          <w:szCs w:val="28"/>
          <w:lang w:val="en-US" w:eastAsia="zh-CN"/>
        </w:rPr>
        <w:t>2020年度本单位无政府性基金支出</w:t>
      </w:r>
      <w:r>
        <w:rPr>
          <w:rFonts w:hint="eastAsia" w:ascii="宋体" w:hAnsi="宋体"/>
          <w:sz w:val="28"/>
          <w:szCs w:val="28"/>
        </w:rPr>
        <w:t>。</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widowControl/>
        <w:shd w:val="clear" w:color="auto" w:fill="FFFFFF"/>
        <w:spacing w:line="600" w:lineRule="exact"/>
        <w:jc w:val="left"/>
        <w:rPr>
          <w:rFonts w:ascii="宋体" w:hAnsi="宋体" w:cs="宋体"/>
          <w:kern w:val="0"/>
          <w:sz w:val="24"/>
        </w:rPr>
      </w:pP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9.国有资本经营预算财政拨款支出决算表</w:t>
      </w:r>
      <w:bookmarkStart w:id="0" w:name="_GoBack"/>
      <w:bookmarkEnd w:id="0"/>
    </w:p>
    <w:p>
      <w:pPr>
        <w:spacing w:line="660" w:lineRule="exact"/>
        <w:ind w:left="420" w:leftChars="200" w:firstLine="1092" w:firstLineChars="390"/>
        <w:rPr>
          <w:rFonts w:hint="default" w:ascii="宋体" w:hAnsi="宋体" w:eastAsia="宋体"/>
          <w:sz w:val="28"/>
          <w:szCs w:val="28"/>
          <w:lang w:val="en-US" w:eastAsia="zh-CN"/>
        </w:rPr>
      </w:pPr>
      <w:r>
        <w:rPr>
          <w:rFonts w:hint="eastAsia" w:ascii="宋体" w:hAnsi="宋体"/>
          <w:sz w:val="28"/>
          <w:szCs w:val="28"/>
          <w:lang w:val="en-US" w:eastAsia="zh-CN"/>
        </w:rPr>
        <w:t>10.政府采购情况表</w:t>
      </w:r>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C4EF90"/>
    <w:multiLevelType w:val="singleLevel"/>
    <w:tmpl w:val="FEC4EF90"/>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07F2CDD"/>
    <w:rsid w:val="119B2D20"/>
    <w:rsid w:val="27702C42"/>
    <w:rsid w:val="28D9231D"/>
    <w:rsid w:val="38C5587D"/>
    <w:rsid w:val="3AA802D7"/>
    <w:rsid w:val="505F4B38"/>
    <w:rsid w:val="78793C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Administrator</cp:lastModifiedBy>
  <cp:lastPrinted>2020-09-03T06:58:00Z</cp:lastPrinted>
  <dcterms:modified xsi:type="dcterms:W3CDTF">2021-08-05T02:41:46Z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