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政协崇信县委员会办公室</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numId w:val="0"/>
        </w:numPr>
        <w:spacing w:line="600"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政协崇信县委员会主席会议、党组会议、委员会议等会议会务工作。2.负责组织实施县政协全体会议、常委会议、主席会议的决议、决定。3.负责县政协委员视察、调查、参观、座谈、研讨、提案交办和催办等日常活动的秘书、服务和具体组织工作。4.负责统战理论和人民政协理论、政策的研究，调查总结政协工作经验，探索共同性问题及解决办法，充分反映社情民意。5.负责政协内外联系协调工作。6.负责权限内的人员培训、考试、工资、人事管理工作。7.负责政协委员会文书、机要、档案工作以及开展活动的服务保障和经费管理。8.负责政协委员会宣传报道、信息和信访工作。9.承办县委和省市政协交办的事项。10.承办政协主席、副主席交办的其它有关事项。</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numId w:val="0"/>
        </w:numPr>
        <w:spacing w:line="600" w:lineRule="exact"/>
        <w:ind w:firstLine="640" w:firstLineChars="200"/>
        <w:rPr>
          <w:rFonts w:hint="eastAsia" w:ascii="黑体" w:hAnsi="黑体" w:eastAsia="仿宋_GB2312" w:cs="黑体"/>
          <w:b w:val="0"/>
          <w:bCs w:val="0"/>
          <w:sz w:val="32"/>
          <w:szCs w:val="32"/>
          <w:lang w:val="en-US" w:eastAsia="zh-CN"/>
        </w:rPr>
      </w:pPr>
      <w:r>
        <w:rPr>
          <w:rFonts w:hint="eastAsia" w:ascii="仿宋_GB2312" w:hAnsi="宋体" w:eastAsia="仿宋_GB2312" w:cs="宋体"/>
          <w:sz w:val="32"/>
          <w:szCs w:val="32"/>
        </w:rPr>
        <w:t>本单位属行政单位，执行</w:t>
      </w:r>
      <w:r>
        <w:rPr>
          <w:rFonts w:hint="eastAsia" w:ascii="仿宋_GB2312" w:hAnsi="仿宋_GB2312" w:eastAsia="仿宋_GB2312" w:cs="仿宋_GB2312"/>
          <w:sz w:val="32"/>
          <w:szCs w:val="32"/>
        </w:rPr>
        <w:t>新政府会计制度</w:t>
      </w:r>
      <w:r>
        <w:rPr>
          <w:rFonts w:hint="eastAsia" w:ascii="仿宋_GB2312" w:hAnsi="宋体" w:eastAsia="仿宋_GB2312" w:cs="宋体"/>
          <w:sz w:val="32"/>
          <w:szCs w:val="32"/>
        </w:rPr>
        <w:t>，财政预算代码为：</w:t>
      </w:r>
      <w:r>
        <w:rPr>
          <w:rFonts w:hint="eastAsia" w:ascii="仿宋_GB2312" w:hAnsi="宋体" w:eastAsia="仿宋_GB2312" w:cs="宋体"/>
          <w:sz w:val="32"/>
          <w:szCs w:val="32"/>
          <w:lang w:val="en-US" w:eastAsia="zh-CN"/>
        </w:rPr>
        <w:t>001</w:t>
      </w:r>
      <w:r>
        <w:rPr>
          <w:rFonts w:hint="eastAsia" w:ascii="仿宋_GB2312" w:hAnsi="宋体" w:eastAsia="仿宋_GB2312" w:cs="宋体"/>
          <w:sz w:val="32"/>
          <w:szCs w:val="32"/>
        </w:rPr>
        <w:t>。独立核算机构数为</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个，编制人数为</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人，实有人数为</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人，其中：在职</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人，财政拨款开支</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人，</w:t>
      </w:r>
      <w:r>
        <w:rPr>
          <w:rFonts w:hint="eastAsia" w:ascii="仿宋_GB2312" w:hAnsi="宋体" w:eastAsia="仿宋_GB2312" w:cs="宋体"/>
          <w:sz w:val="32"/>
          <w:szCs w:val="32"/>
          <w:lang w:val="en-US" w:eastAsia="zh-CN"/>
        </w:rPr>
        <w:t>离</w:t>
      </w:r>
      <w:r>
        <w:rPr>
          <w:rFonts w:hint="eastAsia" w:ascii="仿宋_GB2312" w:hAnsi="宋体" w:eastAsia="仿宋_GB2312" w:cs="宋体"/>
          <w:sz w:val="32"/>
          <w:szCs w:val="32"/>
        </w:rPr>
        <w:t>休</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人</w:t>
      </w:r>
      <w:r>
        <w:rPr>
          <w:rFonts w:hint="eastAsia" w:ascii="仿宋_GB2312" w:hAnsi="宋体" w:eastAsia="仿宋_GB2312" w:cs="宋体"/>
          <w:sz w:val="32"/>
          <w:szCs w:val="32"/>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1.2020年本单位决算总收入523.59万元，其中：一般公，共预算财政拨款收入523.59万元，</w:t>
      </w:r>
      <w:r>
        <w:rPr>
          <w:rFonts w:hint="eastAsia" w:ascii="仿宋_GB2312" w:hAnsi="宋体" w:eastAsia="仿宋_GB2312" w:cs="宋体"/>
          <w:sz w:val="32"/>
          <w:szCs w:val="32"/>
        </w:rPr>
        <w:t>占总收入的100%</w:t>
      </w:r>
      <w:r>
        <w:rPr>
          <w:rFonts w:hint="eastAsia" w:ascii="仿宋_GB2312" w:hAnsi="宋体" w:eastAsia="仿宋_GB2312" w:cs="宋体"/>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仿宋_GB2312" w:eastAsia="仿宋_GB2312" w:cs="仿宋_GB2312"/>
          <w:sz w:val="32"/>
          <w:szCs w:val="32"/>
          <w:lang w:val="en-US" w:eastAsia="zh-CN"/>
        </w:rPr>
        <w:t>2.2020年本单位决算总支出523.59万元，其中：一般公共服务支出492.74万元，占总支出的94.1%；社会保障和就业支出30.84万元，占总支出的5.9%</w:t>
      </w:r>
      <w:r>
        <w:rPr>
          <w:rStyle w:val="7"/>
          <w:rFonts w:hint="eastAsia" w:ascii="仿宋_GB2312" w:hAnsi="ˎ̥" w:eastAsia="仿宋_GB2312"/>
          <w:sz w:val="32"/>
          <w:szCs w:val="32"/>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年度政协崇信县委员会办公室财政拨款支出均为基本支出，共计523.59万元，其中：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1.人员经费428.23万元，包括：人员工资福利支出316.31万元；个人和家庭的补助支出111.93万元（。</w:t>
      </w:r>
    </w:p>
    <w:p>
      <w:pPr>
        <w:spacing w:line="600" w:lineRule="exact"/>
        <w:ind w:firstLine="648"/>
        <w:rPr>
          <w:rFonts w:hint="eastAsia" w:ascii="宋体" w:hAnsi="宋体" w:cs="仿宋_GB2312"/>
          <w:sz w:val="28"/>
          <w:szCs w:val="28"/>
        </w:rPr>
      </w:pPr>
      <w:r>
        <w:rPr>
          <w:rFonts w:hint="eastAsia" w:ascii="仿宋_GB2312" w:hAnsi="仿宋_GB2312" w:eastAsia="仿宋_GB2312" w:cs="仿宋_GB2312"/>
          <w:sz w:val="32"/>
          <w:szCs w:val="32"/>
          <w:lang w:val="en-US" w:eastAsia="zh-CN"/>
        </w:rPr>
        <w:t>2.公用经费95.35万元，包括：商品和服务支出95.35万元（办公费23.17万元、水电费4.99万元、邮电费0.5万元、印刷费24.2万元、劳务费7.65万元、工会经费0.55万元、会议费20万元、差旅费14.29万元）。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2020年“三公”经费支出合计0万元，与2019年相比无变化。具体为：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1.因公出国（境）费用0万元。本年度单位无出国（境）情况。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2.公务用车购置和运行费0万元。公务用车保有量0辆。2020年无公务用车购置费,与2019年相比无变化。</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3.公务接待费0万元。与2019年相比无变化。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2020年度我单位机关运行经费支出总额95.35万元，与2019年相比较，增加了7.08万元，增幅8%，增加的主要原因是人员增加，机关运行经费统计口径有所变化。</w:t>
      </w:r>
    </w:p>
    <w:p>
      <w:pPr>
        <w:spacing w:line="600" w:lineRule="exact"/>
        <w:ind w:firstLine="648"/>
        <w:rPr>
          <w:rFonts w:hint="eastAsia" w:ascii="宋体" w:hAnsi="宋体" w:cs="黑体"/>
          <w:sz w:val="28"/>
          <w:szCs w:val="28"/>
          <w:lang w:val="en-US" w:eastAsia="zh-CN"/>
        </w:rPr>
      </w:pPr>
      <w:r>
        <w:rPr>
          <w:rFonts w:hint="eastAsia" w:ascii="黑体" w:hAnsi="黑体" w:eastAsia="黑体" w:cs="黑体"/>
          <w:sz w:val="32"/>
          <w:szCs w:val="32"/>
          <w:lang w:val="en-US" w:eastAsia="zh-CN"/>
        </w:rPr>
        <w:t>七、国有资产占用及政府采购支出情况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本部门2020年度政府采购支出总额2.83万元，其中：政府采购货物支出2.83万元、政府采购工程支出0万元、政府采购服务支出0万元。授予中小企业合同金额0万元，占政府采购支出总额的0%。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预算管理要求，我单位组织对2020年度一般公共预算项目支出开展绩效评价。共涉及资金523.59万元，占一般公共预算项目支出总额的100%。今年我单位较好的完成了预算绩效评价任务，日常管理工作均按照相关管理制度执行，所有开支都能根据财务管理制度落实，同时，建立了工作有计划，实施有方案、日常有监督的管理机制，工作取得了较好的成效，效能得到了提高、获得了社会公众的好评。</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（二）事业收入：指事业单位开展专业业务活动及其辅助活动取得的收入；事业单位收到的财政专户实际核拨的教育收费等资金在此反映。</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（三）经营收入：指事业单位在专业业务活动及其辅助活动之外开展非独立核算经营活动取得的收入。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（六）年初结转和结余：指单位上年结转本年使用的基本支出结转、项目支出结转和结余、经营结余。不包括事业单位净资产项下的事业基金和专用基金。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（八）年末结转和结余：指单位结转下年的基本支出结转、项目支出结转和结余、经营结余。不包括事业单位净资产项下的事业基金和专用基金。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（十）项目支出：指在基本支出之外为完成特定行政任务和事业发展目标所发生的支出。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（十一）经营支出：指事业单位在专业业务活动及其辅助活动之外开展非独立核算经营活动发生的支出。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（十六）对个人和家庭的补助（支出经济分类科目类级）：反映用于对个人和家庭的补助支出。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附表：1.收入支出决算总表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2.收入决算表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4.财政拨款收入支出决算总表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5.一般公共预算财政拨款支出决算表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6.一般公共预算财政拨款基本支出决算表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7.一般公共预算财政拨款“三公”经费支出决算表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8.政府性基金预算财政拨款收入支出决算表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9.国有资本经营预算财政拨款收入支出决算表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6EA07CA4"/>
    <w:multiLevelType w:val="singleLevel"/>
    <w:tmpl w:val="6EA07C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9A629F1"/>
    <w:rsid w:val="4E7E7EEC"/>
    <w:rsid w:val="6E773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p:lastModifiedBy>
  <dcterms:modified xsi:type="dcterms:W3CDTF">2021-08-06T01:52:06Z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