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中共崇信县委巡察工作领导小组办公室</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bookmarkStart w:id="0" w:name="_GoBack"/>
      <w:bookmarkEnd w:id="0"/>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b w:val="0"/>
          <w:bCs w:val="0"/>
          <w:i w:val="0"/>
          <w:iCs w:val="0"/>
          <w:sz w:val="32"/>
          <w:szCs w:val="32"/>
          <w:lang w:val="en-US" w:eastAsia="zh-CN"/>
        </w:rPr>
        <w:t>县委巡察办</w:t>
      </w:r>
      <w:r>
        <w:rPr>
          <w:rFonts w:hint="eastAsia" w:ascii="仿宋_GB2312" w:hAnsi="仿宋_GB2312" w:eastAsia="仿宋_GB2312" w:cs="仿宋_GB2312"/>
          <w:b w:val="0"/>
          <w:bCs w:val="0"/>
          <w:i w:val="0"/>
          <w:iCs w:val="0"/>
          <w:sz w:val="32"/>
          <w:szCs w:val="32"/>
        </w:rPr>
        <w:t>是县委</w:t>
      </w:r>
      <w:r>
        <w:rPr>
          <w:rFonts w:hint="eastAsia" w:ascii="仿宋_GB2312" w:hAnsi="仿宋_GB2312" w:eastAsia="仿宋_GB2312" w:cs="仿宋_GB2312"/>
          <w:sz w:val="32"/>
          <w:szCs w:val="32"/>
          <w:lang w:val="en-US" w:eastAsia="zh-CN"/>
        </w:rPr>
        <w:t>工作部门，</w:t>
      </w:r>
      <w:r>
        <w:rPr>
          <w:rFonts w:hint="eastAsia" w:ascii="仿宋_GB2312" w:hAnsi="仿宋_GB2312" w:eastAsia="仿宋_GB2312" w:cs="仿宋_GB2312"/>
          <w:sz w:val="32"/>
          <w:szCs w:val="32"/>
          <w:lang w:eastAsia="zh-CN"/>
        </w:rPr>
        <w:t>传达贯彻县委和县委巡察工作领导小组作出的决策部署，向县委和巡察工作领导小组汇报中央、省市委有关巡视巡察工作的决策部署，结合实际提出贯彻落实意见；组织协调组建巡察组，指导巡察组开展工作；承担政策研究、制度建设等工作，对县委和县委巡察工作领导小组决定的事项进行督办；汇总分析巡察工作情况，督促检查巡察组反馈意见和整改落实、问题线索移交及办理工作；配合有关部门加强巡察工作人员的教育培训、日常考核和监督管理；</w:t>
      </w:r>
      <w:r>
        <w:rPr>
          <w:rFonts w:hint="eastAsia" w:ascii="仿宋_GB2312" w:hAnsi="仿宋_GB2312" w:eastAsia="仿宋_GB2312" w:cs="仿宋_GB2312"/>
          <w:sz w:val="32"/>
          <w:szCs w:val="32"/>
          <w:lang w:val="en-US" w:eastAsia="zh-CN"/>
        </w:rPr>
        <w:t>向巡察工作领导小组和上级巡视巡察部门请示汇报工作，按规定报备有关重要事项；</w:t>
      </w:r>
      <w:r>
        <w:rPr>
          <w:rFonts w:hint="eastAsia" w:ascii="仿宋_GB2312" w:hAnsi="仿宋_GB2312" w:eastAsia="仿宋_GB2312" w:cs="仿宋_GB2312"/>
          <w:sz w:val="32"/>
          <w:szCs w:val="32"/>
          <w:lang w:eastAsia="zh-CN"/>
        </w:rPr>
        <w:t>完成上级巡视巡察机构、县委和县委巡察工作领导小组交办的其他任务。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 xml:space="preserve">机构设置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本单位属于财政全额拨款的行政单位。执行新政府会计制度。单位内设综合股和督查室，共有行政编制 6名。直属事业单位 1个：崇信县巡察信息中心，事业编制3名。在职人员7人，其中：行政编制人员5人，项目人员2人，</w:t>
      </w:r>
      <w:r>
        <w:rPr>
          <w:rFonts w:hint="eastAsia" w:ascii="仿宋_GB2312" w:hAnsi="宋体" w:eastAsia="仿宋_GB2312" w:cs="宋体"/>
          <w:color w:val="000000"/>
          <w:spacing w:val="-6"/>
          <w:kern w:val="0"/>
          <w:sz w:val="32"/>
          <w:szCs w:val="32"/>
        </w:rPr>
        <w:t>事业</w:t>
      </w:r>
      <w:r>
        <w:rPr>
          <w:rFonts w:hint="eastAsia" w:ascii="仿宋_GB2312" w:hAnsi="宋体" w:eastAsia="仿宋_GB2312" w:cs="宋体"/>
          <w:color w:val="000000"/>
          <w:spacing w:val="-6"/>
          <w:kern w:val="0"/>
          <w:sz w:val="32"/>
          <w:szCs w:val="32"/>
          <w:lang w:eastAsia="zh-CN"/>
        </w:rPr>
        <w:t>编制</w:t>
      </w:r>
      <w:r>
        <w:rPr>
          <w:rFonts w:hint="eastAsia" w:ascii="仿宋_GB2312" w:hAnsi="宋体" w:eastAsia="仿宋_GB2312" w:cs="宋体"/>
          <w:color w:val="000000"/>
          <w:spacing w:val="-6"/>
          <w:kern w:val="0"/>
          <w:sz w:val="32"/>
          <w:szCs w:val="32"/>
          <w:lang w:val="en-US" w:eastAsia="zh-CN"/>
        </w:rPr>
        <w:t>0</w:t>
      </w:r>
      <w:r>
        <w:rPr>
          <w:rFonts w:hint="eastAsia" w:ascii="仿宋_GB2312" w:hAnsi="宋体" w:eastAsia="仿宋_GB2312" w:cs="宋体"/>
          <w:color w:val="000000"/>
          <w:spacing w:val="-6"/>
          <w:kern w:val="0"/>
          <w:sz w:val="32"/>
          <w:szCs w:val="32"/>
        </w:rPr>
        <w:t>名</w:t>
      </w:r>
      <w:r>
        <w:rPr>
          <w:rFonts w:hint="eastAsia" w:ascii="仿宋_GB2312" w:hAnsi="宋体" w:eastAsia="仿宋_GB2312" w:cs="宋体"/>
          <w:color w:val="000000"/>
          <w:spacing w:val="-6"/>
          <w:kern w:val="0"/>
          <w:sz w:val="32"/>
          <w:szCs w:val="32"/>
          <w:lang w:eastAsia="zh-CN"/>
        </w:rPr>
        <w:t>，</w:t>
      </w:r>
      <w:r>
        <w:rPr>
          <w:rFonts w:hint="eastAsia" w:ascii="仿宋_GB2312" w:hAnsi="仿宋_GB2312" w:eastAsia="仿宋_GB2312" w:cs="仿宋_GB2312"/>
          <w:sz w:val="32"/>
          <w:szCs w:val="32"/>
          <w:lang w:val="en-US" w:eastAsia="zh-CN"/>
        </w:rPr>
        <w:t>与上年度相比增加2名项目人员。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 xml:space="preserve"> 本单位本年收入决算总额为93.74万元，其中：当年财政拨款收入93.74万元，上年结转收入0元。收入决算总额与上年相比增加34.48万元，增加36.7%。</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本单位本年支出决算总额为93.74万元，其中：一般公共服务支出87.31万元，社会保障和就业支出6.43万元，年末结转和结余0万元。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收入总额及支出总额与上年相比增加34.48万元，增36.7%。主要原因工资福利支出增加。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2020年，县委巡察办财政拨款支出主要用于本单位正常运转、完成日常工作任务以及上级部门交办的相关工作。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 xml:space="preserve">基本支出包括工资福利、津贴补贴及办公费、印刷费、水电费、办公设备及办公家具费用。本年支出93.74万元，其中工资福利支出72.11万元，商品和服务支出21.64万元。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320" w:firstLineChars="100"/>
        <w:textAlignment w:val="auto"/>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2020年“三公”经费支出合计0万元。具体为：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1.因公出国（境）费用0万元。本年度单位无出国（境）情况。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2.公务用车购置和运行费0万元。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3.公务接待费0万元。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u w:val="none"/>
        </w:rPr>
        <w:t>六、机关运行经费支出情况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2020年度我局机关运行经费支出总额21.64万元，与2019年相比较，增加了5.08万元，增加23.4%，增加的主要原因是开展两轮巡察工作办公费用增加。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七、国有资产占用及政府采购支出情况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本单位2020年度政府采购支出总额0万元，其中：政府采购货物支出0万元。授予中小企业合同金额0万元，占政府采购支出总额的0%。</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本年度单位无项目建设，故没有相关绩效评价情况。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ascii="黑体" w:hAnsi="黑体" w:eastAsia="黑体" w:cs="黑体"/>
          <w:sz w:val="32"/>
          <w:szCs w:val="32"/>
        </w:rPr>
      </w:pPr>
      <w:r>
        <w:rPr>
          <w:rFonts w:hint="eastAsia" w:ascii="黑体" w:hAnsi="黑体" w:eastAsia="黑体" w:cs="黑体"/>
          <w:sz w:val="32"/>
          <w:szCs w:val="32"/>
        </w:rPr>
        <w:t>九、政府性基金支出情况</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i w:val="0"/>
          <w:iCs w:val="0"/>
          <w:sz w:val="32"/>
          <w:szCs w:val="32"/>
          <w:lang w:val="en-US" w:eastAsia="zh-CN"/>
        </w:rPr>
        <w:t xml:space="preserve">  本年度单位无政府性基金支出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20"/>
        <w:textAlignment w:val="auto"/>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4</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BFCBE"/>
    <w:multiLevelType w:val="singleLevel"/>
    <w:tmpl w:val="15DBFC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3A51930"/>
    <w:rsid w:val="06F21C42"/>
    <w:rsid w:val="071A102A"/>
    <w:rsid w:val="0A0D6215"/>
    <w:rsid w:val="0B127E62"/>
    <w:rsid w:val="13356199"/>
    <w:rsid w:val="170646E1"/>
    <w:rsid w:val="28D9231D"/>
    <w:rsid w:val="2D482230"/>
    <w:rsid w:val="2E08644D"/>
    <w:rsid w:val="34170471"/>
    <w:rsid w:val="40075EBB"/>
    <w:rsid w:val="44217BB5"/>
    <w:rsid w:val="4E7E7EEC"/>
    <w:rsid w:val="4F047352"/>
    <w:rsid w:val="58C918DC"/>
    <w:rsid w:val="674E0E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Body Text Indent"/>
    <w:basedOn w:val="1"/>
    <w:qFormat/>
    <w:uiPriority w:val="0"/>
    <w:pPr>
      <w:ind w:firstLine="480" w:firstLineChars="150"/>
    </w:pPr>
    <w:rPr>
      <w:rFonts w:ascii="仿宋_GB2312" w:eastAsia="仿宋_GB2312"/>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3"/>
    <w:qFormat/>
    <w:uiPriority w:val="0"/>
    <w:pPr>
      <w:spacing w:after="0"/>
      <w:ind w:left="0" w:leftChars="0" w:firstLine="420" w:firstLineChars="200"/>
    </w:pPr>
  </w:style>
  <w:style w:type="character" w:styleId="8">
    <w:name w:val="page number"/>
    <w:basedOn w:val="7"/>
    <w:qFormat/>
    <w:uiPriority w:val="0"/>
  </w:style>
  <w:style w:type="character" w:styleId="9">
    <w:name w:val="FollowedHyperlink"/>
    <w:basedOn w:val="7"/>
    <w:uiPriority w:val="0"/>
    <w:rPr>
      <w:color w:val="333333"/>
      <w:u w:val="none"/>
    </w:rPr>
  </w:style>
  <w:style w:type="character" w:styleId="10">
    <w:name w:val="Emphasis"/>
    <w:basedOn w:val="7"/>
    <w:qFormat/>
    <w:uiPriority w:val="0"/>
  </w:style>
  <w:style w:type="character" w:styleId="11">
    <w:name w:val="Hyperlink"/>
    <w:basedOn w:val="7"/>
    <w:qFormat/>
    <w:uiPriority w:val="0"/>
    <w:rPr>
      <w:color w:val="333333"/>
      <w:u w:val="none"/>
    </w:rPr>
  </w:style>
  <w:style w:type="character" w:customStyle="1" w:styleId="12">
    <w:name w:val="names"/>
    <w:basedOn w:val="7"/>
    <w:qFormat/>
    <w:uiPriority w:val="0"/>
  </w:style>
  <w:style w:type="character" w:customStyle="1" w:styleId="13">
    <w:name w:val="head-bt"/>
    <w:basedOn w:val="7"/>
    <w:qFormat/>
    <w:uiPriority w:val="0"/>
    <w:rPr>
      <w:b/>
      <w:color w:val="3187BF"/>
      <w:sz w:val="21"/>
      <w:szCs w:val="21"/>
    </w:rPr>
  </w:style>
  <w:style w:type="character" w:customStyle="1" w:styleId="14">
    <w:name w:val="cur1"/>
    <w:basedOn w:val="7"/>
    <w:qFormat/>
    <w:uiPriority w:val="0"/>
    <w:rPr>
      <w:shd w:val="clear" w:fill="FD8D32"/>
    </w:rPr>
  </w:style>
  <w:style w:type="character" w:customStyle="1" w:styleId="15">
    <w:name w:val="cur2"/>
    <w:basedOn w:val="7"/>
    <w:qFormat/>
    <w:uiPriority w:val="0"/>
    <w:rPr>
      <w:shd w:val="clear" w:fill="C21F1B"/>
    </w:rPr>
  </w:style>
  <w:style w:type="character" w:customStyle="1" w:styleId="16">
    <w:name w:val="active-table"/>
    <w:basedOn w:val="7"/>
    <w:qFormat/>
    <w:uiPriority w:val="0"/>
    <w:rPr>
      <w:color w:val="2495EC"/>
    </w:rPr>
  </w:style>
  <w:style w:type="character" w:customStyle="1" w:styleId="17">
    <w:name w:val="cur"/>
    <w:basedOn w:val="7"/>
    <w:qFormat/>
    <w:uiPriority w:val="0"/>
    <w:rPr>
      <w:shd w:val="clear" w:fill="C21F1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2021-08-05T09:43:46Z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