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仿宋_GB2312" w:eastAsia="仿宋_GB2312"/>
          <w:sz w:val="32"/>
          <w:szCs w:val="32"/>
          <w:u w:val="thick"/>
        </w:rPr>
      </w:pPr>
    </w:p>
    <w:p>
      <w:pPr>
        <w:spacing w:line="600" w:lineRule="exact"/>
        <w:rPr>
          <w:rFonts w:hint="eastAsia" w:ascii="仿宋_GB2312" w:eastAsia="仿宋_GB2312"/>
          <w:sz w:val="32"/>
          <w:szCs w:val="32"/>
          <w:u w:val="thick"/>
        </w:rPr>
      </w:pPr>
    </w:p>
    <w:p>
      <w:pPr>
        <w:spacing w:line="600" w:lineRule="exact"/>
        <w:ind w:firstLine="2640" w:firstLineChars="600"/>
        <w:jc w:val="both"/>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崇信县黄花乡财政所</w:t>
      </w:r>
    </w:p>
    <w:p>
      <w:pPr>
        <w:spacing w:line="600" w:lineRule="exact"/>
        <w:ind w:firstLine="2200" w:firstLineChars="500"/>
        <w:jc w:val="both"/>
        <w:rPr>
          <w:rFonts w:hint="eastAsia"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t>20</w:t>
      </w:r>
      <w:r>
        <w:rPr>
          <w:rFonts w:hint="eastAsia" w:ascii="方正小标宋简体" w:hAnsi="方正小标宋简体" w:eastAsia="方正小标宋简体" w:cs="方正小标宋简体"/>
          <w:sz w:val="44"/>
          <w:szCs w:val="44"/>
          <w:lang w:val="en-US" w:eastAsia="zh-CN"/>
        </w:rPr>
        <w:t>20</w:t>
      </w:r>
      <w:r>
        <w:rPr>
          <w:rFonts w:hint="eastAsia" w:ascii="方正小标宋简体" w:hAnsi="方正小标宋简体" w:eastAsia="方正小标宋简体" w:cs="方正小标宋简体"/>
          <w:sz w:val="44"/>
          <w:szCs w:val="44"/>
        </w:rPr>
        <w:t>年度部门决算公开说明</w:t>
      </w:r>
    </w:p>
    <w:p>
      <w:pPr>
        <w:numPr>
          <w:ilvl w:val="0"/>
          <w:numId w:val="1"/>
        </w:numPr>
        <w:spacing w:line="600" w:lineRule="exact"/>
        <w:ind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rPr>
        <w:t>部门职责</w:t>
      </w:r>
    </w:p>
    <w:p>
      <w:pPr>
        <w:numPr>
          <w:ilvl w:val="0"/>
          <w:numId w:val="0"/>
        </w:numPr>
        <w:spacing w:line="600" w:lineRule="exact"/>
        <w:ind w:firstLine="560" w:firstLineChars="200"/>
        <w:rPr>
          <w:rFonts w:hint="eastAsia" w:ascii="宋体" w:hAnsi="宋体" w:cs="仿宋_GB2312"/>
          <w:sz w:val="28"/>
          <w:szCs w:val="28"/>
          <w:lang w:val="en-US" w:eastAsia="zh-CN"/>
        </w:rPr>
      </w:pPr>
      <w:r>
        <w:rPr>
          <w:rFonts w:hint="eastAsia" w:ascii="宋体" w:hAnsi="宋体" w:cs="仿宋_GB2312"/>
          <w:sz w:val="28"/>
          <w:szCs w:val="28"/>
          <w:lang w:val="en-US" w:eastAsia="zh-CN"/>
        </w:rPr>
        <w:t>（一）负责乡镇财政财务政策的贯彻落实；</w:t>
      </w:r>
    </w:p>
    <w:p>
      <w:pPr>
        <w:numPr>
          <w:ilvl w:val="0"/>
          <w:numId w:val="0"/>
        </w:numPr>
        <w:spacing w:line="600" w:lineRule="exact"/>
        <w:ind w:firstLine="560" w:firstLineChars="200"/>
        <w:rPr>
          <w:rFonts w:hint="eastAsia" w:ascii="宋体" w:hAnsi="宋体" w:cs="仿宋_GB2312"/>
          <w:sz w:val="28"/>
          <w:szCs w:val="28"/>
          <w:lang w:val="en-US" w:eastAsia="zh-CN"/>
        </w:rPr>
      </w:pPr>
      <w:r>
        <w:rPr>
          <w:rFonts w:hint="eastAsia" w:ascii="宋体" w:hAnsi="宋体" w:cs="仿宋_GB2312"/>
          <w:sz w:val="28"/>
          <w:szCs w:val="28"/>
          <w:lang w:val="en-US" w:eastAsia="zh-CN"/>
        </w:rPr>
        <w:t>（二）负责编报财政收支决（预）算；</w:t>
      </w:r>
    </w:p>
    <w:p>
      <w:pPr>
        <w:numPr>
          <w:ilvl w:val="0"/>
          <w:numId w:val="0"/>
        </w:numPr>
        <w:spacing w:line="600" w:lineRule="exact"/>
        <w:ind w:firstLine="560" w:firstLineChars="200"/>
        <w:rPr>
          <w:rFonts w:hint="eastAsia" w:ascii="宋体" w:hAnsi="宋体" w:cs="仿宋_GB2312"/>
          <w:sz w:val="28"/>
          <w:szCs w:val="28"/>
          <w:lang w:val="en-US" w:eastAsia="zh-CN"/>
        </w:rPr>
      </w:pPr>
      <w:r>
        <w:rPr>
          <w:rFonts w:hint="eastAsia" w:ascii="宋体" w:hAnsi="宋体" w:cs="仿宋_GB2312"/>
          <w:sz w:val="28"/>
          <w:szCs w:val="28"/>
          <w:lang w:val="en-US" w:eastAsia="zh-CN"/>
        </w:rPr>
        <w:t>（三）负责指导监督预算单位的会计核算工作；</w:t>
      </w:r>
    </w:p>
    <w:p>
      <w:pPr>
        <w:numPr>
          <w:ilvl w:val="0"/>
          <w:numId w:val="0"/>
        </w:numPr>
        <w:spacing w:line="600" w:lineRule="exact"/>
        <w:ind w:firstLine="560" w:firstLineChars="200"/>
        <w:rPr>
          <w:rFonts w:hint="eastAsia" w:ascii="宋体" w:hAnsi="宋体" w:cs="仿宋_GB2312"/>
          <w:sz w:val="28"/>
          <w:szCs w:val="28"/>
          <w:lang w:val="en-US" w:eastAsia="zh-CN"/>
        </w:rPr>
      </w:pPr>
      <w:r>
        <w:rPr>
          <w:rFonts w:hint="eastAsia" w:ascii="宋体" w:hAnsi="宋体" w:cs="仿宋_GB2312"/>
          <w:sz w:val="28"/>
          <w:szCs w:val="28"/>
          <w:lang w:val="en-US" w:eastAsia="zh-CN"/>
        </w:rPr>
        <w:t>（四）负责发放惠农补贴资金；</w:t>
      </w:r>
    </w:p>
    <w:p>
      <w:pPr>
        <w:numPr>
          <w:ilvl w:val="0"/>
          <w:numId w:val="0"/>
        </w:numPr>
        <w:spacing w:line="600" w:lineRule="exact"/>
        <w:ind w:firstLine="560" w:firstLineChars="200"/>
        <w:rPr>
          <w:rFonts w:hint="eastAsia" w:ascii="宋体" w:hAnsi="宋体" w:cs="仿宋_GB2312"/>
          <w:sz w:val="28"/>
          <w:szCs w:val="28"/>
          <w:lang w:val="en-US" w:eastAsia="zh-CN"/>
        </w:rPr>
      </w:pPr>
      <w:r>
        <w:rPr>
          <w:rFonts w:hint="eastAsia" w:ascii="宋体" w:hAnsi="宋体" w:cs="仿宋_GB2312"/>
          <w:sz w:val="28"/>
          <w:szCs w:val="28"/>
          <w:lang w:val="en-US" w:eastAsia="zh-CN"/>
        </w:rPr>
        <w:t>（五）负责管理国有资产、非税收入和财政票据；</w:t>
      </w:r>
    </w:p>
    <w:p>
      <w:pPr>
        <w:numPr>
          <w:ilvl w:val="0"/>
          <w:numId w:val="0"/>
        </w:numPr>
        <w:spacing w:line="600" w:lineRule="exact"/>
        <w:ind w:firstLine="560" w:firstLineChars="200"/>
        <w:rPr>
          <w:rFonts w:hint="eastAsia" w:ascii="宋体" w:hAnsi="宋体" w:cs="仿宋_GB2312"/>
          <w:sz w:val="28"/>
          <w:szCs w:val="28"/>
          <w:lang w:val="en-US" w:eastAsia="zh-CN"/>
        </w:rPr>
      </w:pPr>
      <w:r>
        <w:rPr>
          <w:rFonts w:hint="eastAsia" w:ascii="宋体" w:hAnsi="宋体" w:cs="仿宋_GB2312"/>
          <w:sz w:val="28"/>
          <w:szCs w:val="28"/>
          <w:lang w:val="en-US" w:eastAsia="zh-CN"/>
        </w:rPr>
        <w:t>（六）负责配合乡镇开展农村综合改革工作；</w:t>
      </w:r>
    </w:p>
    <w:p>
      <w:pPr>
        <w:numPr>
          <w:ilvl w:val="0"/>
          <w:numId w:val="0"/>
        </w:numPr>
        <w:spacing w:line="600" w:lineRule="exact"/>
        <w:ind w:firstLine="560" w:firstLineChars="200"/>
        <w:rPr>
          <w:rFonts w:hint="eastAsia" w:ascii="宋体" w:hAnsi="宋体" w:cs="仿宋_GB2312"/>
          <w:sz w:val="28"/>
          <w:szCs w:val="28"/>
          <w:lang w:val="en-US" w:eastAsia="zh-CN"/>
        </w:rPr>
      </w:pPr>
      <w:r>
        <w:rPr>
          <w:rFonts w:hint="eastAsia" w:ascii="宋体" w:hAnsi="宋体" w:cs="仿宋_GB2312"/>
          <w:sz w:val="28"/>
          <w:szCs w:val="28"/>
          <w:lang w:val="en-US" w:eastAsia="zh-CN"/>
        </w:rPr>
        <w:t>（七）办理县财政局安排的其他工作。</w:t>
      </w:r>
      <w:bookmarkStart w:id="0" w:name="_GoBack"/>
      <w:bookmarkEnd w:id="0"/>
    </w:p>
    <w:p>
      <w:pPr>
        <w:numPr>
          <w:ilvl w:val="0"/>
          <w:numId w:val="0"/>
        </w:numPr>
        <w:spacing w:line="600" w:lineRule="exact"/>
        <w:ind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二、</w:t>
      </w:r>
      <w:r>
        <w:rPr>
          <w:rFonts w:hint="eastAsia" w:ascii="黑体" w:hAnsi="黑体" w:eastAsia="黑体" w:cs="黑体"/>
          <w:b w:val="0"/>
          <w:bCs w:val="0"/>
          <w:sz w:val="32"/>
          <w:szCs w:val="32"/>
        </w:rPr>
        <w:t>机构设置</w:t>
      </w:r>
    </w:p>
    <w:p>
      <w:pPr>
        <w:numPr>
          <w:ilvl w:val="0"/>
          <w:numId w:val="0"/>
        </w:numPr>
        <w:spacing w:line="600" w:lineRule="exact"/>
        <w:ind w:firstLine="560" w:firstLineChars="200"/>
        <w:rPr>
          <w:rFonts w:hint="eastAsia" w:ascii="宋体" w:hAnsi="宋体" w:cs="仿宋_GB2312"/>
          <w:sz w:val="28"/>
          <w:szCs w:val="28"/>
          <w:lang w:val="en-US" w:eastAsia="zh-CN"/>
        </w:rPr>
      </w:pPr>
      <w:r>
        <w:rPr>
          <w:rFonts w:hint="eastAsia" w:ascii="宋体" w:hAnsi="宋体" w:cs="仿宋_GB2312"/>
          <w:sz w:val="28"/>
          <w:szCs w:val="28"/>
          <w:lang w:val="en-US" w:eastAsia="zh-CN"/>
        </w:rPr>
        <w:t>崇信县黄花乡财政所属事业单位，执行新政府会计制度。独立核算机构数为1个，编制人数4人。</w:t>
      </w:r>
    </w:p>
    <w:p>
      <w:pPr>
        <w:numPr>
          <w:ilvl w:val="0"/>
          <w:numId w:val="0"/>
        </w:numPr>
        <w:spacing w:line="600" w:lineRule="exact"/>
        <w:rPr>
          <w:rFonts w:hint="eastAsia" w:ascii="宋体" w:hAnsi="宋体" w:cs="仿宋_GB2312"/>
          <w:b w:val="0"/>
          <w:bCs w:val="0"/>
          <w:sz w:val="28"/>
          <w:szCs w:val="28"/>
        </w:rPr>
      </w:pPr>
      <w:r>
        <w:rPr>
          <w:rFonts w:hint="eastAsia" w:ascii="黑体" w:hAnsi="黑体" w:eastAsia="黑体" w:cs="黑体"/>
          <w:b w:val="0"/>
          <w:bCs w:val="0"/>
          <w:sz w:val="32"/>
          <w:szCs w:val="32"/>
        </w:rPr>
        <w:t xml:space="preserve"> </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lang w:eastAsia="zh-CN"/>
        </w:rPr>
        <w:t>三、收支决算总体情况</w:t>
      </w:r>
      <w:r>
        <w:rPr>
          <w:rFonts w:hint="eastAsia" w:ascii="黑体" w:hAnsi="黑体" w:eastAsia="黑体" w:cs="黑体"/>
          <w:b w:val="0"/>
          <w:bCs w:val="0"/>
          <w:sz w:val="32"/>
          <w:szCs w:val="32"/>
        </w:rPr>
        <w:t xml:space="preserve"> </w:t>
      </w:r>
    </w:p>
    <w:p>
      <w:pPr>
        <w:numPr>
          <w:ilvl w:val="0"/>
          <w:numId w:val="0"/>
        </w:numPr>
        <w:spacing w:line="600" w:lineRule="exact"/>
        <w:ind w:firstLine="320" w:firstLineChars="100"/>
        <w:rPr>
          <w:rFonts w:hint="eastAsia" w:ascii="宋体" w:hAnsi="宋体" w:cs="仿宋_GB2312"/>
          <w:sz w:val="28"/>
          <w:szCs w:val="28"/>
          <w:lang w:val="en-US" w:eastAsia="zh-CN"/>
        </w:rPr>
      </w:pPr>
      <w:r>
        <w:rPr>
          <w:rFonts w:hint="eastAsia" w:ascii="黑体" w:hAnsi="黑体" w:eastAsia="黑体" w:cs="黑体"/>
          <w:sz w:val="32"/>
          <w:szCs w:val="32"/>
          <w:lang w:val="en-US" w:eastAsia="zh-CN"/>
        </w:rPr>
        <w:t xml:space="preserve"> </w:t>
      </w:r>
      <w:r>
        <w:rPr>
          <w:rFonts w:hint="eastAsia" w:ascii="宋体" w:hAnsi="宋体" w:cs="仿宋_GB2312"/>
          <w:sz w:val="28"/>
          <w:szCs w:val="28"/>
          <w:lang w:val="en-US" w:eastAsia="zh-CN"/>
        </w:rPr>
        <w:t>2020年，黄花乡财政所总收入为50.7万元，其中：财政拨款收入50.7万元，占总收入的100%。</w:t>
      </w:r>
    </w:p>
    <w:p>
      <w:pPr>
        <w:numPr>
          <w:ilvl w:val="0"/>
          <w:numId w:val="0"/>
        </w:numPr>
        <w:spacing w:line="600" w:lineRule="exact"/>
        <w:ind w:firstLine="560" w:firstLineChars="200"/>
        <w:rPr>
          <w:rFonts w:hint="eastAsia" w:ascii="宋体" w:hAnsi="宋体" w:cs="仿宋_GB2312"/>
          <w:sz w:val="28"/>
          <w:szCs w:val="28"/>
          <w:lang w:val="en-US" w:eastAsia="zh-CN"/>
        </w:rPr>
      </w:pPr>
      <w:r>
        <w:rPr>
          <w:rFonts w:hint="eastAsia" w:ascii="宋体" w:hAnsi="宋体" w:cs="仿宋_GB2312"/>
          <w:sz w:val="28"/>
          <w:szCs w:val="28"/>
          <w:lang w:val="en-US" w:eastAsia="zh-CN"/>
        </w:rPr>
        <w:t>2020年，黄花乡财政所决算总支出为50.7万元，其中：一般公共预算服务基本支出46.6万元，占总支出的91%；社会保障和就业支出4.09万元，占总支出的8%，无项目支出。</w:t>
      </w:r>
    </w:p>
    <w:p>
      <w:pPr>
        <w:numPr>
          <w:ilvl w:val="0"/>
          <w:numId w:val="0"/>
        </w:numPr>
        <w:spacing w:line="600" w:lineRule="exact"/>
        <w:ind w:firstLine="560" w:firstLineChars="200"/>
        <w:rPr>
          <w:rFonts w:hint="eastAsia" w:ascii="宋体" w:hAnsi="宋体" w:cs="仿宋_GB2312"/>
          <w:sz w:val="28"/>
          <w:szCs w:val="28"/>
          <w:lang w:val="en-US" w:eastAsia="zh-CN"/>
        </w:rPr>
      </w:pPr>
      <w:r>
        <w:rPr>
          <w:rFonts w:hint="eastAsia" w:ascii="宋体" w:hAnsi="宋体" w:cs="仿宋_GB2312"/>
          <w:sz w:val="28"/>
          <w:szCs w:val="28"/>
          <w:lang w:val="en-US" w:eastAsia="zh-CN"/>
        </w:rPr>
        <w:t>一般公共预算财政拨款基本支出50.7万元，其中：人员经费43.24万元（工资福利支出35.68万元，对个人和家庭的补助7.56万元），日常公用经费7.46万元（商品和服务支出7.46万元，资本性支出0万元）。</w:t>
      </w:r>
    </w:p>
    <w:p>
      <w:p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四、财政拨款支出决算情况</w:t>
      </w:r>
    </w:p>
    <w:p>
      <w:pPr>
        <w:spacing w:line="600" w:lineRule="exact"/>
        <w:ind w:firstLine="648"/>
        <w:rPr>
          <w:rFonts w:hint="eastAsia" w:ascii="宋体" w:hAnsi="宋体" w:cs="仿宋_GB2312"/>
          <w:sz w:val="28"/>
          <w:szCs w:val="28"/>
        </w:rPr>
      </w:pPr>
      <w:r>
        <w:rPr>
          <w:rFonts w:hint="eastAsia" w:ascii="黑体" w:hAnsi="黑体" w:eastAsia="黑体" w:cs="黑体"/>
          <w:sz w:val="32"/>
          <w:szCs w:val="32"/>
        </w:rPr>
        <w:t xml:space="preserve"> </w:t>
      </w:r>
      <w:r>
        <w:rPr>
          <w:rFonts w:hint="eastAsia" w:ascii="宋体" w:hAnsi="宋体" w:eastAsia="宋体" w:cs="宋体"/>
          <w:i w:val="0"/>
          <w:caps w:val="0"/>
          <w:color w:val="232323"/>
          <w:spacing w:val="0"/>
          <w:kern w:val="0"/>
          <w:sz w:val="28"/>
          <w:szCs w:val="28"/>
          <w:shd w:val="clear" w:fill="FFFFFF"/>
          <w:lang w:val="en-US" w:eastAsia="zh-CN" w:bidi="ar"/>
        </w:rPr>
        <w:t>20</w:t>
      </w:r>
      <w:r>
        <w:rPr>
          <w:rFonts w:hint="eastAsia" w:ascii="宋体" w:hAnsi="宋体" w:cs="宋体"/>
          <w:i w:val="0"/>
          <w:caps w:val="0"/>
          <w:color w:val="232323"/>
          <w:spacing w:val="0"/>
          <w:kern w:val="0"/>
          <w:sz w:val="28"/>
          <w:szCs w:val="28"/>
          <w:shd w:val="clear" w:fill="FFFFFF"/>
          <w:lang w:val="en-US" w:eastAsia="zh-CN" w:bidi="ar"/>
        </w:rPr>
        <w:t>20</w:t>
      </w:r>
      <w:r>
        <w:rPr>
          <w:rFonts w:hint="eastAsia" w:ascii="宋体" w:hAnsi="宋体" w:eastAsia="宋体" w:cs="宋体"/>
          <w:i w:val="0"/>
          <w:caps w:val="0"/>
          <w:color w:val="232323"/>
          <w:spacing w:val="0"/>
          <w:kern w:val="0"/>
          <w:sz w:val="28"/>
          <w:szCs w:val="28"/>
          <w:shd w:val="clear" w:fill="FFFFFF"/>
          <w:lang w:val="en-US" w:eastAsia="zh-CN" w:bidi="ar"/>
        </w:rPr>
        <w:t>年，我所的财政拨款支出主要用于保障财务工作的正常运转、完成日常工作以及县财政局、乡政府交给的其他工作包括基本工资、津贴补贴等人员经费以及办公费、水电费、邮电费、劳务费、工会经费、办公设备购置费等日常公用经费。</w:t>
      </w:r>
      <w:r>
        <w:rPr>
          <w:rFonts w:hint="eastAsia" w:ascii="黑体" w:hAnsi="黑体" w:eastAsia="黑体" w:cs="黑体"/>
          <w:sz w:val="32"/>
          <w:szCs w:val="32"/>
        </w:rPr>
        <w:t xml:space="preserve">  </w:t>
      </w:r>
    </w:p>
    <w:p>
      <w:pPr>
        <w:rPr>
          <w:rFonts w:hint="eastAsia" w:ascii="黑体" w:hAnsi="黑体" w:eastAsia="黑体" w:cs="黑体"/>
          <w:sz w:val="32"/>
          <w:szCs w:val="32"/>
        </w:rPr>
      </w:pPr>
      <w:r>
        <w:rPr>
          <w:rFonts w:ascii="黑体" w:hAnsi="黑体" w:eastAsia="黑体" w:cs="黑体"/>
          <w:sz w:val="32"/>
          <w:szCs w:val="32"/>
        </w:rPr>
        <w:t xml:space="preserve">    </w:t>
      </w:r>
      <w:r>
        <w:rPr>
          <w:rFonts w:hint="eastAsia" w:ascii="黑体" w:hAnsi="黑体" w:eastAsia="黑体" w:cs="黑体"/>
          <w:sz w:val="32"/>
          <w:szCs w:val="32"/>
        </w:rPr>
        <w:t>五、“三公”经费支出情况</w:t>
      </w:r>
    </w:p>
    <w:p>
      <w:pPr>
        <w:ind w:firstLine="560" w:firstLineChars="200"/>
        <w:rPr>
          <w:rFonts w:hint="eastAsia" w:ascii="宋体" w:hAnsi="宋体" w:eastAsia="宋体"/>
          <w:sz w:val="28"/>
          <w:szCs w:val="28"/>
          <w:lang w:eastAsia="zh-CN"/>
        </w:rPr>
      </w:pPr>
      <w:r>
        <w:rPr>
          <w:rFonts w:hint="eastAsia" w:ascii="宋体" w:hAnsi="宋体"/>
          <w:sz w:val="28"/>
          <w:szCs w:val="28"/>
        </w:rPr>
        <w:t>20</w:t>
      </w:r>
      <w:r>
        <w:rPr>
          <w:rFonts w:hint="eastAsia" w:ascii="宋体" w:hAnsi="宋体"/>
          <w:sz w:val="28"/>
          <w:szCs w:val="28"/>
          <w:lang w:val="en-US" w:eastAsia="zh-CN"/>
        </w:rPr>
        <w:t>20</w:t>
      </w:r>
      <w:r>
        <w:rPr>
          <w:rFonts w:hint="eastAsia" w:ascii="宋体" w:hAnsi="宋体"/>
          <w:sz w:val="28"/>
          <w:szCs w:val="28"/>
        </w:rPr>
        <w:t>年</w:t>
      </w:r>
      <w:r>
        <w:rPr>
          <w:rFonts w:hint="eastAsia" w:ascii="宋体" w:hAnsi="宋体"/>
          <w:sz w:val="28"/>
          <w:szCs w:val="28"/>
          <w:lang w:eastAsia="zh-CN"/>
        </w:rPr>
        <w:t>度本单位无三公经费支出。</w:t>
      </w:r>
    </w:p>
    <w:p>
      <w:pPr>
        <w:numPr>
          <w:ilvl w:val="0"/>
          <w:numId w:val="2"/>
        </w:num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机关运行经费支出情况</w:t>
      </w:r>
    </w:p>
    <w:p>
      <w:pPr>
        <w:numPr>
          <w:ilvl w:val="0"/>
          <w:numId w:val="0"/>
        </w:numPr>
        <w:spacing w:line="600" w:lineRule="exact"/>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 xml:space="preserve">    </w:t>
      </w:r>
      <w:r>
        <w:rPr>
          <w:rFonts w:hint="eastAsia" w:cs="Times New Roman"/>
          <w:i w:val="0"/>
          <w:caps w:val="0"/>
          <w:color w:val="232323"/>
          <w:spacing w:val="0"/>
          <w:sz w:val="28"/>
          <w:szCs w:val="28"/>
          <w:lang w:val="en-US" w:eastAsia="zh-CN"/>
        </w:rPr>
        <w:t>本单位无机关运行经费。</w:t>
      </w:r>
    </w:p>
    <w:p>
      <w:pPr>
        <w:widowControl/>
        <w:numPr>
          <w:ilvl w:val="0"/>
          <w:numId w:val="2"/>
        </w:numPr>
        <w:shd w:val="clear" w:color="auto" w:fill="FFFFFF"/>
        <w:spacing w:line="600" w:lineRule="exact"/>
        <w:ind w:left="0" w:leftChars="0" w:firstLine="640" w:firstLineChars="200"/>
        <w:jc w:val="left"/>
        <w:rPr>
          <w:rFonts w:hint="eastAsia" w:ascii="黑体" w:hAnsi="黑体" w:eastAsia="黑体" w:cs="黑体"/>
          <w:sz w:val="32"/>
          <w:szCs w:val="32"/>
        </w:rPr>
      </w:pPr>
      <w:r>
        <w:rPr>
          <w:rFonts w:hint="eastAsia" w:ascii="黑体" w:hAnsi="黑体" w:eastAsia="黑体" w:cs="黑体"/>
          <w:sz w:val="32"/>
          <w:szCs w:val="32"/>
        </w:rPr>
        <w:t>国有资产占用及政府采购支出情况</w:t>
      </w:r>
    </w:p>
    <w:p>
      <w:pPr>
        <w:spacing w:line="600" w:lineRule="exact"/>
        <w:ind w:firstLine="648"/>
        <w:rPr>
          <w:rFonts w:hint="default" w:ascii="宋体" w:hAnsi="宋体" w:cs="黑体"/>
          <w:sz w:val="28"/>
          <w:szCs w:val="28"/>
          <w:lang w:val="en-US" w:eastAsia="zh-CN"/>
        </w:rPr>
      </w:pPr>
      <w:r>
        <w:rPr>
          <w:rFonts w:hint="eastAsia" w:ascii="宋体" w:hAnsi="宋体" w:cs="黑体"/>
          <w:sz w:val="28"/>
          <w:szCs w:val="28"/>
          <w:lang w:val="en-US" w:eastAsia="zh-CN"/>
        </w:rPr>
        <w:t>2020年度本单位无国有资产占用和政府采购支出。</w:t>
      </w:r>
    </w:p>
    <w:p>
      <w:pPr>
        <w:numPr>
          <w:ilvl w:val="0"/>
          <w:numId w:val="2"/>
        </w:numPr>
        <w:spacing w:line="600" w:lineRule="exact"/>
        <w:ind w:left="0" w:leftChars="0" w:firstLine="640" w:firstLineChars="200"/>
        <w:rPr>
          <w:rFonts w:hint="eastAsia" w:ascii="黑体" w:hAnsi="黑体" w:eastAsia="黑体" w:cs="黑体"/>
          <w:sz w:val="32"/>
          <w:szCs w:val="32"/>
        </w:rPr>
      </w:pPr>
      <w:r>
        <w:rPr>
          <w:rFonts w:hint="eastAsia" w:ascii="黑体" w:hAnsi="黑体" w:eastAsia="黑体" w:cs="黑体"/>
          <w:sz w:val="32"/>
          <w:szCs w:val="32"/>
        </w:rPr>
        <w:t>部门预算绩效评价情况</w:t>
      </w:r>
    </w:p>
    <w:p>
      <w:pPr>
        <w:numPr>
          <w:ilvl w:val="0"/>
          <w:numId w:val="0"/>
        </w:numPr>
        <w:spacing w:line="600" w:lineRule="exact"/>
        <w:ind w:leftChars="200" w:firstLine="280" w:firstLineChars="100"/>
        <w:rPr>
          <w:rFonts w:hint="eastAsia" w:ascii="黑体" w:hAnsi="黑体" w:eastAsia="黑体" w:cs="黑体"/>
          <w:sz w:val="32"/>
          <w:szCs w:val="32"/>
        </w:rPr>
      </w:pPr>
      <w:r>
        <w:rPr>
          <w:rFonts w:hint="eastAsia" w:ascii="宋体" w:hAnsi="宋体" w:eastAsia="宋体" w:cs="宋体"/>
          <w:i w:val="0"/>
          <w:caps w:val="0"/>
          <w:color w:val="232323"/>
          <w:spacing w:val="0"/>
          <w:kern w:val="0"/>
          <w:sz w:val="28"/>
          <w:szCs w:val="28"/>
          <w:shd w:val="clear" w:fill="FFFFFF"/>
          <w:lang w:val="en-US" w:eastAsia="zh-CN" w:bidi="ar"/>
        </w:rPr>
        <w:t>20</w:t>
      </w:r>
      <w:r>
        <w:rPr>
          <w:rFonts w:hint="eastAsia" w:ascii="宋体" w:hAnsi="宋体" w:cs="宋体"/>
          <w:i w:val="0"/>
          <w:caps w:val="0"/>
          <w:color w:val="232323"/>
          <w:spacing w:val="0"/>
          <w:kern w:val="0"/>
          <w:sz w:val="28"/>
          <w:szCs w:val="28"/>
          <w:shd w:val="clear" w:fill="FFFFFF"/>
          <w:lang w:val="en-US" w:eastAsia="zh-CN" w:bidi="ar"/>
        </w:rPr>
        <w:t>20</w:t>
      </w:r>
      <w:r>
        <w:rPr>
          <w:rFonts w:hint="eastAsia" w:ascii="宋体" w:hAnsi="宋体" w:eastAsia="宋体" w:cs="宋体"/>
          <w:i w:val="0"/>
          <w:caps w:val="0"/>
          <w:color w:val="232323"/>
          <w:spacing w:val="0"/>
          <w:kern w:val="0"/>
          <w:sz w:val="28"/>
          <w:szCs w:val="28"/>
          <w:shd w:val="clear" w:fill="FFFFFF"/>
          <w:lang w:val="en-US" w:eastAsia="zh-CN" w:bidi="ar"/>
        </w:rPr>
        <w:t>年度</w:t>
      </w:r>
      <w:r>
        <w:rPr>
          <w:rFonts w:hint="eastAsia" w:ascii="宋体" w:hAnsi="宋体" w:cs="宋体"/>
          <w:i w:val="0"/>
          <w:caps w:val="0"/>
          <w:color w:val="232323"/>
          <w:spacing w:val="0"/>
          <w:kern w:val="0"/>
          <w:sz w:val="28"/>
          <w:szCs w:val="28"/>
          <w:shd w:val="clear" w:fill="FFFFFF"/>
          <w:lang w:val="en-US" w:eastAsia="zh-CN" w:bidi="ar"/>
        </w:rPr>
        <w:t>本单位无</w:t>
      </w:r>
      <w:r>
        <w:rPr>
          <w:rFonts w:hint="eastAsia" w:ascii="宋体" w:hAnsi="宋体" w:eastAsia="宋体" w:cs="宋体"/>
          <w:i w:val="0"/>
          <w:caps w:val="0"/>
          <w:color w:val="232323"/>
          <w:spacing w:val="0"/>
          <w:kern w:val="0"/>
          <w:sz w:val="28"/>
          <w:szCs w:val="28"/>
          <w:shd w:val="clear" w:fill="FFFFFF"/>
          <w:lang w:val="en-US" w:eastAsia="zh-CN" w:bidi="ar"/>
        </w:rPr>
        <w:t>一般公共预算项目支出</w:t>
      </w:r>
    </w:p>
    <w:p>
      <w:pPr>
        <w:spacing w:line="600" w:lineRule="exact"/>
        <w:rPr>
          <w:rFonts w:ascii="黑体" w:hAnsi="黑体" w:eastAsia="黑体" w:cs="黑体"/>
          <w:sz w:val="32"/>
          <w:szCs w:val="32"/>
        </w:rPr>
      </w:pPr>
      <w:r>
        <w:rPr>
          <w:rFonts w:ascii="黑体" w:hAnsi="黑体" w:eastAsia="黑体" w:cs="黑体"/>
          <w:sz w:val="32"/>
          <w:szCs w:val="32"/>
        </w:rPr>
        <w:t xml:space="preserve">    </w:t>
      </w:r>
      <w:r>
        <w:rPr>
          <w:rFonts w:hint="eastAsia" w:ascii="黑体" w:hAnsi="黑体" w:eastAsia="黑体" w:cs="黑体"/>
          <w:sz w:val="32"/>
          <w:szCs w:val="32"/>
        </w:rPr>
        <w:t>九、政府性基金支出情况</w:t>
      </w:r>
    </w:p>
    <w:p>
      <w:pPr>
        <w:spacing w:line="600" w:lineRule="exact"/>
        <w:rPr>
          <w:rFonts w:hint="eastAsia" w:ascii="宋体" w:hAnsi="宋体" w:cs="仿宋_GB2312"/>
          <w:sz w:val="28"/>
          <w:szCs w:val="28"/>
        </w:rPr>
      </w:pPr>
      <w:r>
        <w:rPr>
          <w:rFonts w:hint="eastAsia" w:ascii="仿宋_GB2312" w:hAnsi="仿宋_GB2312" w:eastAsia="仿宋_GB2312" w:cs="仿宋_GB2312"/>
          <w:sz w:val="32"/>
          <w:szCs w:val="32"/>
        </w:rPr>
        <w:t xml:space="preserve">    </w:t>
      </w:r>
      <w:r>
        <w:rPr>
          <w:rFonts w:hint="eastAsia" w:ascii="宋体" w:hAnsi="宋体" w:cs="仿宋_GB2312"/>
          <w:sz w:val="28"/>
          <w:szCs w:val="28"/>
        </w:rPr>
        <w:t>20</w:t>
      </w:r>
      <w:r>
        <w:rPr>
          <w:rFonts w:hint="eastAsia" w:ascii="宋体" w:hAnsi="宋体" w:cs="仿宋_GB2312"/>
          <w:sz w:val="28"/>
          <w:szCs w:val="28"/>
          <w:lang w:val="en-US" w:eastAsia="zh-CN"/>
        </w:rPr>
        <w:t>20</w:t>
      </w:r>
      <w:r>
        <w:rPr>
          <w:rFonts w:hint="eastAsia" w:ascii="宋体" w:hAnsi="宋体" w:cs="仿宋_GB2312"/>
          <w:sz w:val="28"/>
          <w:szCs w:val="28"/>
        </w:rPr>
        <w:t>年度本单位无政府性基金经费支出。</w:t>
      </w:r>
    </w:p>
    <w:p>
      <w:pPr>
        <w:spacing w:line="600" w:lineRule="exact"/>
        <w:rPr>
          <w:rFonts w:ascii="黑体" w:hAnsi="黑体" w:eastAsia="黑体" w:cs="黑体"/>
          <w:sz w:val="32"/>
          <w:szCs w:val="32"/>
        </w:rPr>
      </w:pPr>
      <w:r>
        <w:rPr>
          <w:rFonts w:ascii="黑体" w:hAnsi="黑体" w:eastAsia="黑体" w:cs="黑体"/>
          <w:sz w:val="32"/>
          <w:szCs w:val="32"/>
        </w:rPr>
        <w:t xml:space="preserve">    </w:t>
      </w:r>
      <w:r>
        <w:rPr>
          <w:rFonts w:hint="eastAsia" w:ascii="黑体" w:hAnsi="黑体" w:eastAsia="黑体" w:cs="黑体"/>
          <w:b/>
          <w:bCs/>
          <w:sz w:val="32"/>
          <w:szCs w:val="32"/>
        </w:rPr>
        <w:t>十</w:t>
      </w:r>
      <w:r>
        <w:rPr>
          <w:rFonts w:hint="eastAsia" w:ascii="黑体" w:hAnsi="黑体" w:eastAsia="黑体" w:cs="黑体"/>
          <w:sz w:val="32"/>
          <w:szCs w:val="32"/>
        </w:rPr>
        <w:t>、名词解释</w:t>
      </w:r>
    </w:p>
    <w:p>
      <w:pPr>
        <w:ind w:firstLine="620"/>
        <w:rPr>
          <w:rFonts w:hint="eastAsia" w:ascii="宋体" w:hAnsi="宋体"/>
          <w:sz w:val="28"/>
          <w:szCs w:val="28"/>
          <w:lang w:eastAsia="zh-CN"/>
        </w:rPr>
      </w:pPr>
      <w:r>
        <w:rPr>
          <w:rFonts w:hint="eastAsia" w:ascii="宋体" w:hAnsi="宋体"/>
          <w:sz w:val="28"/>
          <w:szCs w:val="28"/>
          <w:lang w:eastAsia="zh-CN"/>
        </w:rPr>
        <w:t>（一）财政拨款收入：指本年度从本级财政部门取得的财政拨款，包括一般公共预算财政拨款和政府性基金预算财政拨款。</w:t>
      </w:r>
    </w:p>
    <w:p>
      <w:pPr>
        <w:ind w:firstLine="620"/>
        <w:rPr>
          <w:rFonts w:hint="eastAsia" w:ascii="宋体" w:hAnsi="宋体"/>
          <w:sz w:val="28"/>
          <w:szCs w:val="28"/>
          <w:lang w:eastAsia="zh-CN"/>
        </w:rPr>
      </w:pPr>
      <w:r>
        <w:rPr>
          <w:rFonts w:hint="eastAsia" w:ascii="宋体" w:hAnsi="宋体"/>
          <w:sz w:val="28"/>
          <w:szCs w:val="28"/>
          <w:lang w:eastAsia="zh-CN"/>
        </w:rPr>
        <w:t>（二）事业收入：指事业单位开展专业业务活动及其辅助活动取得的收入；事业单位收到的财政专户实际核拨的教育收费等资金在此反映。</w:t>
      </w:r>
    </w:p>
    <w:p>
      <w:pPr>
        <w:ind w:firstLine="620"/>
        <w:rPr>
          <w:rFonts w:hint="eastAsia" w:ascii="宋体" w:hAnsi="宋体"/>
          <w:sz w:val="28"/>
          <w:szCs w:val="28"/>
          <w:lang w:eastAsia="zh-CN"/>
        </w:rPr>
      </w:pPr>
      <w:r>
        <w:rPr>
          <w:rFonts w:hint="eastAsia" w:ascii="宋体" w:hAnsi="宋体"/>
          <w:sz w:val="28"/>
          <w:szCs w:val="28"/>
          <w:lang w:eastAsia="zh-CN"/>
        </w:rPr>
        <w:t>（三）经营收入：指事业单位在专业业务活动及其辅助活动之外开展非独立核算经营活动取得的收入。</w:t>
      </w:r>
    </w:p>
    <w:p>
      <w:pPr>
        <w:ind w:firstLine="620"/>
        <w:rPr>
          <w:rFonts w:hint="eastAsia" w:ascii="宋体" w:hAnsi="宋体"/>
          <w:sz w:val="28"/>
          <w:szCs w:val="28"/>
          <w:lang w:eastAsia="zh-CN"/>
        </w:rPr>
      </w:pPr>
      <w:r>
        <w:rPr>
          <w:rFonts w:hint="eastAsia" w:ascii="宋体" w:hAnsi="宋体"/>
          <w:sz w:val="28"/>
          <w:szCs w:val="28"/>
          <w:lang w:eastAsia="zh-CN"/>
        </w:rPr>
        <w:t>（四）其他收入：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填列在本项内。</w:t>
      </w:r>
    </w:p>
    <w:p>
      <w:pPr>
        <w:ind w:firstLine="620"/>
        <w:rPr>
          <w:rFonts w:hint="eastAsia" w:ascii="宋体" w:hAnsi="宋体"/>
          <w:sz w:val="28"/>
          <w:szCs w:val="28"/>
          <w:lang w:eastAsia="zh-CN"/>
        </w:rPr>
      </w:pPr>
      <w:r>
        <w:rPr>
          <w:rFonts w:hint="eastAsia" w:ascii="宋体" w:hAnsi="宋体"/>
          <w:sz w:val="28"/>
          <w:szCs w:val="28"/>
          <w:lang w:eastAsia="zh-CN"/>
        </w:rPr>
        <w:t>（五）用事业基金弥补收支差额：指事业单位在当年的“财政拨款收入”、“事业收入”、“经营收入”、“其他收入”等不足以安排当年支出的情况下，使用以前年度积累的事业基金（事业单位当年收支相抵后按国家规定提取、用于弥补以后年度收支差额的基金）弥补本年度收支缺口的资金。</w:t>
      </w:r>
    </w:p>
    <w:p>
      <w:pPr>
        <w:ind w:firstLine="620"/>
        <w:rPr>
          <w:rFonts w:hint="eastAsia" w:ascii="宋体" w:hAnsi="宋体"/>
          <w:sz w:val="28"/>
          <w:szCs w:val="28"/>
          <w:lang w:eastAsia="zh-CN"/>
        </w:rPr>
      </w:pPr>
      <w:r>
        <w:rPr>
          <w:rFonts w:hint="eastAsia" w:ascii="宋体" w:hAnsi="宋体"/>
          <w:sz w:val="28"/>
          <w:szCs w:val="28"/>
          <w:lang w:eastAsia="zh-CN"/>
        </w:rPr>
        <w:t>（六）年初结转和结余：指单位上年结转本年使用的基本支出结转、项目支出结转和结余、经营结余。不包括事业单位净资产项下的事业基金和专用基金。</w:t>
      </w:r>
    </w:p>
    <w:p>
      <w:pPr>
        <w:ind w:firstLine="560" w:firstLineChars="200"/>
        <w:rPr>
          <w:rFonts w:hint="eastAsia" w:ascii="宋体" w:hAnsi="宋体"/>
          <w:sz w:val="28"/>
          <w:szCs w:val="28"/>
          <w:lang w:eastAsia="zh-CN"/>
        </w:rPr>
      </w:pPr>
      <w:r>
        <w:rPr>
          <w:rFonts w:hint="eastAsia" w:ascii="宋体" w:hAnsi="宋体"/>
          <w:sz w:val="28"/>
          <w:szCs w:val="28"/>
          <w:lang w:eastAsia="zh-CN"/>
        </w:rPr>
        <w:t>（七）结余分配：指单位当年结余的分配情况。根据《关于事业单位提取专用基金比例问题的通知》（财教[2012]32号）规定，事业单位职工福利基金的提取比例，在单位年度非财政拨款结余的40%以内确定，国家另有规定的从其规定。</w:t>
      </w:r>
    </w:p>
    <w:p>
      <w:pPr>
        <w:ind w:firstLine="560" w:firstLineChars="200"/>
        <w:rPr>
          <w:rFonts w:hint="eastAsia" w:ascii="宋体" w:hAnsi="宋体"/>
          <w:sz w:val="28"/>
          <w:szCs w:val="28"/>
          <w:lang w:eastAsia="zh-CN"/>
        </w:rPr>
      </w:pPr>
      <w:r>
        <w:rPr>
          <w:rFonts w:hint="eastAsia" w:ascii="宋体" w:hAnsi="宋体"/>
          <w:sz w:val="28"/>
          <w:szCs w:val="28"/>
          <w:lang w:eastAsia="zh-CN"/>
        </w:rPr>
        <w:t>（八）年末结转和结余：指单位结转下年的基本支出结转、项目支出结转和结余、经营结余。不包括事业单位净资产项下的事业基金和专用基金。</w:t>
      </w:r>
    </w:p>
    <w:p>
      <w:pPr>
        <w:ind w:firstLine="620"/>
        <w:rPr>
          <w:rFonts w:hint="eastAsia" w:ascii="宋体" w:hAnsi="宋体"/>
          <w:sz w:val="28"/>
          <w:szCs w:val="28"/>
          <w:lang w:eastAsia="zh-CN"/>
        </w:rPr>
      </w:pPr>
      <w:r>
        <w:rPr>
          <w:rFonts w:hint="eastAsia" w:ascii="宋体" w:hAnsi="宋体"/>
          <w:sz w:val="28"/>
          <w:szCs w:val="28"/>
          <w:lang w:eastAsia="zh-CN"/>
        </w:rPr>
        <w:t>（九）基本支出：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ind w:firstLine="620"/>
        <w:rPr>
          <w:rFonts w:hint="eastAsia" w:ascii="宋体" w:hAnsi="宋体"/>
          <w:sz w:val="28"/>
          <w:szCs w:val="28"/>
          <w:lang w:eastAsia="zh-CN"/>
        </w:rPr>
      </w:pPr>
      <w:r>
        <w:rPr>
          <w:rFonts w:hint="eastAsia" w:ascii="宋体" w:hAnsi="宋体"/>
          <w:sz w:val="28"/>
          <w:szCs w:val="28"/>
          <w:lang w:eastAsia="zh-CN"/>
        </w:rPr>
        <w:t>（十）项目支出：指在基本支出之外为完成特定行政任务和事业发展目标所发生的支出。</w:t>
      </w:r>
    </w:p>
    <w:p>
      <w:pPr>
        <w:ind w:firstLine="620"/>
        <w:rPr>
          <w:rFonts w:hint="eastAsia" w:ascii="宋体" w:hAnsi="宋体"/>
          <w:sz w:val="28"/>
          <w:szCs w:val="28"/>
          <w:lang w:eastAsia="zh-CN"/>
        </w:rPr>
      </w:pPr>
      <w:r>
        <w:rPr>
          <w:rFonts w:hint="eastAsia" w:ascii="宋体" w:hAnsi="宋体"/>
          <w:sz w:val="28"/>
          <w:szCs w:val="28"/>
          <w:lang w:eastAsia="zh-CN"/>
        </w:rPr>
        <w:t>（十一）经营支出：指事业单位在专业业务活动及其辅助活动之外开展非独立核算经营活动发生的支出。</w:t>
      </w:r>
    </w:p>
    <w:p>
      <w:pPr>
        <w:ind w:firstLine="560" w:firstLineChars="200"/>
        <w:rPr>
          <w:rFonts w:hint="eastAsia" w:ascii="宋体" w:hAnsi="宋体"/>
          <w:sz w:val="28"/>
          <w:szCs w:val="28"/>
          <w:lang w:eastAsia="zh-CN"/>
        </w:rPr>
      </w:pPr>
      <w:r>
        <w:rPr>
          <w:rFonts w:hint="eastAsia" w:ascii="宋体" w:hAnsi="宋体"/>
          <w:sz w:val="28"/>
          <w:szCs w:val="28"/>
          <w:lang w:eastAsia="zh-CN"/>
        </w:rPr>
        <w:t>（十二）“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ind w:firstLine="620"/>
        <w:rPr>
          <w:rFonts w:hint="eastAsia" w:ascii="宋体" w:hAnsi="宋体"/>
          <w:sz w:val="28"/>
          <w:szCs w:val="28"/>
          <w:lang w:eastAsia="zh-CN"/>
        </w:rPr>
      </w:pPr>
      <w:r>
        <w:rPr>
          <w:rFonts w:hint="eastAsia" w:ascii="宋体" w:hAnsi="宋体"/>
          <w:sz w:val="28"/>
          <w:szCs w:val="28"/>
          <w:lang w:eastAsia="zh-CN"/>
        </w:rPr>
        <w:t>（十三）机关运行经费：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ind w:firstLine="620"/>
        <w:rPr>
          <w:rFonts w:hint="eastAsia" w:ascii="宋体" w:hAnsi="宋体"/>
          <w:sz w:val="28"/>
          <w:szCs w:val="28"/>
          <w:lang w:eastAsia="zh-CN"/>
        </w:rPr>
      </w:pPr>
      <w:r>
        <w:rPr>
          <w:rFonts w:hint="eastAsia" w:ascii="宋体" w:hAnsi="宋体"/>
          <w:sz w:val="28"/>
          <w:szCs w:val="28"/>
          <w:lang w:eastAsia="zh-CN"/>
        </w:rPr>
        <w:t>（十四）工资福利支出（支出经济分类科目类级）：反映单位开支的在职职工和编制外长期聘用人员的各类劳动报酬，以及为上述人员缴纳的各项社会保险费等。</w:t>
      </w:r>
    </w:p>
    <w:p>
      <w:pPr>
        <w:ind w:firstLine="560" w:firstLineChars="200"/>
        <w:rPr>
          <w:rFonts w:hint="eastAsia" w:ascii="宋体" w:hAnsi="宋体"/>
          <w:sz w:val="28"/>
          <w:szCs w:val="28"/>
          <w:lang w:eastAsia="zh-CN"/>
        </w:rPr>
      </w:pPr>
      <w:r>
        <w:rPr>
          <w:rFonts w:hint="eastAsia" w:ascii="宋体" w:hAnsi="宋体"/>
          <w:sz w:val="28"/>
          <w:szCs w:val="28"/>
          <w:lang w:eastAsia="zh-CN"/>
        </w:rPr>
        <w:t>（十五）商品和服务支出（支出经济分类科目类级）：反映单位购买商品和服务的支出（不包括用于购置固定资产的支出、战略性和应急储备支出）。</w:t>
      </w:r>
    </w:p>
    <w:p>
      <w:pPr>
        <w:ind w:firstLine="560" w:firstLineChars="200"/>
        <w:rPr>
          <w:rFonts w:hint="eastAsia" w:ascii="宋体" w:hAnsi="宋体"/>
          <w:sz w:val="28"/>
          <w:szCs w:val="28"/>
          <w:lang w:eastAsia="zh-CN"/>
        </w:rPr>
      </w:pPr>
      <w:r>
        <w:rPr>
          <w:rFonts w:hint="eastAsia" w:ascii="宋体" w:hAnsi="宋体"/>
          <w:sz w:val="28"/>
          <w:szCs w:val="28"/>
          <w:lang w:eastAsia="zh-CN"/>
        </w:rPr>
        <w:t>（十六）对个人和家庭的补助（支出经济分类科目类级）：反映用于对个人和家庭的补助支出。</w:t>
      </w:r>
    </w:p>
    <w:p>
      <w:pPr>
        <w:ind w:firstLine="620"/>
        <w:rPr>
          <w:rFonts w:hint="eastAsia" w:ascii="宋体" w:hAnsi="宋体"/>
          <w:sz w:val="28"/>
          <w:szCs w:val="28"/>
          <w:lang w:eastAsia="zh-CN"/>
        </w:rPr>
      </w:pPr>
      <w:r>
        <w:rPr>
          <w:rFonts w:hint="eastAsia" w:ascii="宋体" w:hAnsi="宋体"/>
          <w:sz w:val="28"/>
          <w:szCs w:val="28"/>
          <w:lang w:eastAsia="zh-CN"/>
        </w:rPr>
        <w:t>（十七）其他资本性支出（支出经济分类科目类级）：反映非各级发展与改革部门集中安排的用于购置固定资产、战略性和应急性储备、土地和无形资产，以及构建基础设施、大型修缮和财政支持企业更新改造所发生的支出。</w:t>
      </w:r>
    </w:p>
    <w:p>
      <w:pPr>
        <w:shd w:val="clear" w:color="auto" w:fill="FFFFFF"/>
        <w:spacing w:line="600" w:lineRule="exact"/>
        <w:ind w:firstLine="636"/>
        <w:rPr>
          <w:rFonts w:hint="eastAsia" w:ascii="宋体" w:hAnsi="宋体" w:cs="仿宋_GB2312"/>
          <w:sz w:val="28"/>
          <w:szCs w:val="28"/>
        </w:rPr>
      </w:pPr>
    </w:p>
    <w:p>
      <w:pPr>
        <w:widowControl/>
        <w:shd w:val="clear" w:color="auto" w:fill="FFFFFF"/>
        <w:spacing w:line="600" w:lineRule="exact"/>
        <w:jc w:val="left"/>
        <w:rPr>
          <w:rFonts w:ascii="宋体" w:hAnsi="宋体" w:cs="宋体"/>
          <w:kern w:val="0"/>
          <w:sz w:val="24"/>
        </w:rPr>
      </w:pPr>
      <w:r>
        <w:rPr>
          <w:rFonts w:hint="eastAsia" w:ascii="宋体" w:hAnsi="宋体" w:cs="宋体"/>
          <w:color w:val="000000"/>
          <w:kern w:val="0"/>
          <w:sz w:val="22"/>
          <w:szCs w:val="22"/>
        </w:rPr>
        <w:t xml:space="preserve"> </w:t>
      </w:r>
    </w:p>
    <w:p>
      <w:pPr>
        <w:spacing w:line="660" w:lineRule="exact"/>
        <w:ind w:left="420" w:firstLine="289"/>
        <w:rPr>
          <w:rFonts w:ascii="宋体" w:hAnsi="宋体"/>
          <w:sz w:val="28"/>
          <w:szCs w:val="28"/>
        </w:rPr>
      </w:pPr>
      <w:r>
        <w:rPr>
          <w:rFonts w:hint="eastAsia" w:ascii="宋体" w:hAnsi="宋体" w:cs="仿宋_GB2312"/>
          <w:sz w:val="28"/>
          <w:szCs w:val="28"/>
        </w:rPr>
        <w:t>附表：</w:t>
      </w:r>
      <w:r>
        <w:rPr>
          <w:rFonts w:hint="eastAsia" w:ascii="宋体" w:hAnsi="宋体"/>
          <w:sz w:val="28"/>
          <w:szCs w:val="28"/>
        </w:rPr>
        <w:t>1.收入支出决算总表</w:t>
      </w:r>
    </w:p>
    <w:p>
      <w:pPr>
        <w:spacing w:line="660" w:lineRule="exact"/>
        <w:ind w:left="420" w:leftChars="200" w:firstLine="1092" w:firstLineChars="390"/>
        <w:rPr>
          <w:rFonts w:ascii="宋体" w:hAnsi="宋体"/>
          <w:sz w:val="28"/>
          <w:szCs w:val="28"/>
        </w:rPr>
      </w:pPr>
      <w:r>
        <w:rPr>
          <w:rFonts w:hint="eastAsia" w:ascii="宋体" w:hAnsi="宋体"/>
          <w:sz w:val="28"/>
          <w:szCs w:val="28"/>
        </w:rPr>
        <w:t>2.收入决算表</w:t>
      </w:r>
    </w:p>
    <w:p>
      <w:pPr>
        <w:spacing w:line="660" w:lineRule="exact"/>
        <w:ind w:left="420" w:leftChars="200" w:firstLine="1092" w:firstLineChars="390"/>
        <w:rPr>
          <w:rFonts w:ascii="宋体" w:hAnsi="宋体"/>
          <w:sz w:val="28"/>
          <w:szCs w:val="28"/>
        </w:rPr>
      </w:pPr>
      <w:r>
        <w:rPr>
          <w:rFonts w:hint="eastAsia" w:ascii="宋体" w:hAnsi="宋体"/>
          <w:sz w:val="28"/>
          <w:szCs w:val="28"/>
        </w:rPr>
        <w:t>3.支出决算表</w:t>
      </w:r>
    </w:p>
    <w:p>
      <w:pPr>
        <w:spacing w:line="660" w:lineRule="exact"/>
        <w:ind w:left="420" w:leftChars="200" w:firstLine="1092" w:firstLineChars="390"/>
        <w:rPr>
          <w:rFonts w:ascii="宋体" w:hAnsi="宋体"/>
          <w:sz w:val="28"/>
          <w:szCs w:val="28"/>
        </w:rPr>
      </w:pPr>
      <w:r>
        <w:rPr>
          <w:rFonts w:hint="eastAsia" w:ascii="宋体" w:hAnsi="宋体"/>
          <w:sz w:val="28"/>
          <w:szCs w:val="28"/>
        </w:rPr>
        <w:t>4.财政拨款收入支出决算总表</w:t>
      </w:r>
    </w:p>
    <w:p>
      <w:pPr>
        <w:spacing w:line="660" w:lineRule="exact"/>
        <w:ind w:left="420" w:leftChars="200" w:firstLine="1092" w:firstLineChars="390"/>
        <w:rPr>
          <w:rFonts w:ascii="宋体" w:hAnsi="宋体"/>
          <w:sz w:val="28"/>
          <w:szCs w:val="28"/>
        </w:rPr>
      </w:pPr>
      <w:r>
        <w:rPr>
          <w:rFonts w:hint="eastAsia" w:ascii="宋体" w:hAnsi="宋体"/>
          <w:sz w:val="28"/>
          <w:szCs w:val="28"/>
        </w:rPr>
        <w:t>5.一般公共预算财政拨款支出决算表</w:t>
      </w:r>
    </w:p>
    <w:p>
      <w:pPr>
        <w:spacing w:line="660" w:lineRule="exact"/>
        <w:ind w:left="420" w:leftChars="200" w:firstLine="1092" w:firstLineChars="390"/>
        <w:rPr>
          <w:rFonts w:hint="eastAsia" w:ascii="宋体" w:hAnsi="宋体"/>
          <w:sz w:val="28"/>
          <w:szCs w:val="28"/>
        </w:rPr>
      </w:pPr>
      <w:r>
        <w:rPr>
          <w:rFonts w:hint="eastAsia" w:ascii="宋体" w:hAnsi="宋体"/>
          <w:sz w:val="28"/>
          <w:szCs w:val="28"/>
        </w:rPr>
        <w:t>6.一般公共预算财政拨款基本支出决算表</w:t>
      </w:r>
    </w:p>
    <w:p>
      <w:pPr>
        <w:spacing w:line="660" w:lineRule="exact"/>
        <w:ind w:left="420" w:leftChars="200" w:firstLine="1092" w:firstLineChars="390"/>
        <w:rPr>
          <w:rFonts w:hint="eastAsia" w:ascii="宋体" w:hAnsi="宋体"/>
          <w:sz w:val="28"/>
          <w:szCs w:val="28"/>
        </w:rPr>
      </w:pPr>
      <w:r>
        <w:rPr>
          <w:rFonts w:hint="eastAsia" w:ascii="宋体" w:hAnsi="宋体"/>
          <w:sz w:val="28"/>
          <w:szCs w:val="28"/>
          <w:lang w:val="en-US" w:eastAsia="zh-CN"/>
        </w:rPr>
        <w:t>7</w:t>
      </w:r>
      <w:r>
        <w:rPr>
          <w:rFonts w:hint="eastAsia" w:ascii="宋体" w:hAnsi="宋体"/>
          <w:sz w:val="28"/>
          <w:szCs w:val="28"/>
        </w:rPr>
        <w:t>.一般公共预算财政拨款“三公”经费支出决算表</w:t>
      </w:r>
    </w:p>
    <w:p>
      <w:pPr>
        <w:spacing w:line="660" w:lineRule="exact"/>
        <w:ind w:left="420" w:leftChars="200" w:firstLine="1092" w:firstLineChars="390"/>
        <w:rPr>
          <w:rFonts w:hint="eastAsia" w:ascii="宋体" w:hAnsi="宋体"/>
          <w:sz w:val="28"/>
          <w:szCs w:val="28"/>
        </w:rPr>
      </w:pPr>
      <w:r>
        <w:rPr>
          <w:rFonts w:hint="eastAsia" w:ascii="宋体" w:hAnsi="宋体"/>
          <w:sz w:val="28"/>
          <w:szCs w:val="28"/>
          <w:lang w:val="en-US" w:eastAsia="zh-CN"/>
        </w:rPr>
        <w:t>8</w:t>
      </w:r>
      <w:r>
        <w:rPr>
          <w:rFonts w:hint="eastAsia" w:ascii="宋体" w:hAnsi="宋体"/>
          <w:sz w:val="28"/>
          <w:szCs w:val="28"/>
        </w:rPr>
        <w:t>.政府性基金预算财政拨款收入支出决算表</w:t>
      </w:r>
    </w:p>
    <w:p>
      <w:pPr>
        <w:spacing w:line="660" w:lineRule="exact"/>
        <w:ind w:left="420" w:leftChars="200" w:firstLine="1092" w:firstLineChars="390"/>
        <w:rPr>
          <w:rFonts w:hint="eastAsia" w:ascii="宋体" w:hAnsi="宋体"/>
          <w:sz w:val="28"/>
          <w:szCs w:val="28"/>
          <w:lang w:eastAsia="zh-CN"/>
        </w:rPr>
      </w:pPr>
      <w:r>
        <w:rPr>
          <w:rFonts w:hint="eastAsia" w:ascii="宋体" w:hAnsi="宋体"/>
          <w:sz w:val="28"/>
          <w:szCs w:val="28"/>
        </w:rPr>
        <w:t>9.</w:t>
      </w:r>
      <w:r>
        <w:rPr>
          <w:rFonts w:hint="eastAsia" w:ascii="宋体" w:hAnsi="宋体"/>
          <w:sz w:val="28"/>
          <w:szCs w:val="28"/>
          <w:lang w:eastAsia="zh-CN"/>
        </w:rPr>
        <w:t>国有资本经营预算财政拨款收入支出决算表</w:t>
      </w:r>
    </w:p>
    <w:p>
      <w:pPr>
        <w:spacing w:line="660" w:lineRule="exact"/>
        <w:ind w:left="420" w:leftChars="200" w:firstLine="1092" w:firstLineChars="390"/>
        <w:rPr>
          <w:rFonts w:hint="default" w:ascii="宋体" w:hAnsi="宋体"/>
          <w:sz w:val="28"/>
          <w:szCs w:val="28"/>
          <w:lang w:val="en-US" w:eastAsia="zh-CN"/>
        </w:rPr>
      </w:pPr>
      <w:r>
        <w:rPr>
          <w:rFonts w:hint="eastAsia" w:ascii="宋体" w:hAnsi="宋体"/>
          <w:sz w:val="28"/>
          <w:szCs w:val="28"/>
          <w:lang w:val="en-US" w:eastAsia="zh-CN"/>
        </w:rPr>
        <w:t>10.政府采购表</w:t>
      </w:r>
    </w:p>
    <w:p>
      <w:pPr>
        <w:jc w:val="left"/>
        <w:rPr>
          <w:rFonts w:hint="eastAsia" w:ascii="仿宋_GB2312" w:eastAsia="仿宋_GB2312"/>
          <w:sz w:val="28"/>
          <w:szCs w:val="28"/>
          <w:u w:val="thick"/>
          <w:lang w:val="en-US" w:eastAsia="zh-CN"/>
        </w:rPr>
      </w:pPr>
    </w:p>
    <w:p/>
    <w:sectPr>
      <w:footerReference r:id="rId3" w:type="default"/>
      <w:footerReference r:id="rId4" w:type="even"/>
      <w:pgSz w:w="11906" w:h="16838"/>
      <w:pgMar w:top="1440" w:right="1466" w:bottom="1440" w:left="180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5"/>
      </w:rPr>
    </w:pPr>
    <w:r>
      <w:fldChar w:fldCharType="begin"/>
    </w:r>
    <w:r>
      <w:rPr>
        <w:rStyle w:val="5"/>
      </w:rPr>
      <w:instrText xml:space="preserve">PAGE  </w:instrText>
    </w:r>
    <w:r>
      <w:fldChar w:fldCharType="separate"/>
    </w:r>
    <w:r>
      <w:rPr>
        <w:rStyle w:val="5"/>
      </w:rPr>
      <w:t>4</w:t>
    </w:r>
    <w:r>
      <w:fldChar w:fldCharType="end"/>
    </w:r>
  </w:p>
  <w:p>
    <w:pPr>
      <w:pStyle w:val="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5"/>
      </w:rPr>
    </w:pPr>
    <w:r>
      <w:fldChar w:fldCharType="begin"/>
    </w:r>
    <w:r>
      <w:rPr>
        <w:rStyle w:val="5"/>
      </w:rPr>
      <w:instrText xml:space="preserve">PAGE  </w:instrText>
    </w:r>
    <w:r>
      <w:fldChar w:fldCharType="end"/>
    </w:r>
  </w:p>
  <w:p>
    <w:pPr>
      <w:pStyle w:val="2"/>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2B0CEC"/>
    <w:multiLevelType w:val="singleLevel"/>
    <w:tmpl w:val="082B0CEC"/>
    <w:lvl w:ilvl="0" w:tentative="0">
      <w:start w:val="1"/>
      <w:numFmt w:val="chineseCounting"/>
      <w:suff w:val="nothing"/>
      <w:lvlText w:val="%1、"/>
      <w:lvlJc w:val="left"/>
      <w:rPr>
        <w:rFonts w:hint="eastAsia"/>
      </w:rPr>
    </w:lvl>
  </w:abstractNum>
  <w:abstractNum w:abstractNumId="1">
    <w:nsid w:val="67B620DD"/>
    <w:multiLevelType w:val="singleLevel"/>
    <w:tmpl w:val="67B620DD"/>
    <w:lvl w:ilvl="0" w:tentative="0">
      <w:start w:val="6"/>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D9231D"/>
    <w:rsid w:val="0855132F"/>
    <w:rsid w:val="10A958A9"/>
    <w:rsid w:val="13356199"/>
    <w:rsid w:val="28D9231D"/>
    <w:rsid w:val="32154DD6"/>
    <w:rsid w:val="3C6D6B1D"/>
    <w:rsid w:val="3E254BC2"/>
    <w:rsid w:val="4E7E7EEC"/>
    <w:rsid w:val="64121BA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2020-09-01T07:00:00Z</dcterms:created>
  <dc:creator>快乐一天</dc:creator>
  <cp:lastModifiedBy>Administrator</cp:lastModifiedBy>
  <dcterms:modified xsi:type="dcterms:W3CDTF">2021-08-04T02:42:16Z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2210EA3C68BD402C905DA58B8601A490</vt:lpwstr>
  </property>
</Properties>
</file>