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人民武装部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r>
        <w:rPr>
          <w:rFonts w:hint="eastAsia" w:hAnsi="宋体" w:cs="宋体"/>
          <w:spacing w:val="-9"/>
          <w:sz w:val="32"/>
          <w:szCs w:val="32"/>
        </w:rPr>
        <w:t>县人民武装部主要职责为：</w:t>
      </w:r>
      <w:r>
        <w:rPr>
          <w:rFonts w:hint="eastAsia" w:ascii="仿宋" w:hAnsi="仿宋" w:eastAsia="仿宋"/>
          <w:sz w:val="32"/>
          <w:szCs w:val="32"/>
        </w:rPr>
        <w:t>一是负责本区域的民兵组织建设、政治建设、军事训练和武器装备管理。二是组织带领民兵完成战备执勤任务，配合地方公安部门、武警部队维护社会治安。三是发动和组织民兵参加和支援社会建设、完成其他急难险重任务。四是战时组织带领民兵参军参战。支援前线。五是负责本区域的征兵工作和预备役士兵、预备役军官登统计工作。六是会同有关部门进行战争潜力调查，做好相关的动员准备工作。七是协同预备役部队落实参训人员，做好兵员管理，动员集结等工作。八是协助有关部门开展国防教育，做好退伍军人的安置和烈属的优抚工作。九是协助军队做好本区域的军事设施保护工作。十是完成地方党委、人民政府和上级军事机关交给的其他工作任务</w:t>
      </w:r>
      <w:r>
        <w:rPr>
          <w:rFonts w:hint="eastAsia" w:ascii="仿宋" w:hAnsi="仿宋" w:eastAsia="仿宋"/>
          <w:sz w:val="32"/>
          <w:szCs w:val="32"/>
          <w:lang w:eastAsia="zh-CN"/>
        </w:rPr>
        <w:t>。</w:t>
      </w:r>
    </w:p>
    <w:p>
      <w:pPr>
        <w:numPr>
          <w:ilvl w:val="0"/>
          <w:numId w:val="2"/>
        </w:numPr>
        <w:spacing w:line="600" w:lineRule="exact"/>
        <w:ind w:firstLine="648"/>
        <w:rPr>
          <w:rFonts w:hint="eastAsia" w:ascii="黑体" w:hAnsi="黑体" w:eastAsia="黑体" w:cs="黑体"/>
          <w:sz w:val="32"/>
          <w:szCs w:val="32"/>
        </w:rPr>
      </w:pPr>
      <w:r>
        <w:rPr>
          <w:rFonts w:hint="eastAsia" w:ascii="黑体" w:hAnsi="黑体" w:eastAsia="黑体" w:cs="黑体"/>
          <w:b w:val="0"/>
          <w:bCs w:val="0"/>
          <w:sz w:val="32"/>
          <w:szCs w:val="32"/>
        </w:rPr>
        <w:t>机构设置</w:t>
      </w:r>
      <w:r>
        <w:rPr>
          <w:rFonts w:hint="eastAsia" w:ascii="仿宋" w:hAnsi="仿宋" w:eastAsia="仿宋" w:cs="宋体"/>
          <w:sz w:val="32"/>
          <w:szCs w:val="32"/>
        </w:rPr>
        <w:t>本单位属于财政全额拨款的行政单位,下设军事科、政工科、保障科等三个科室，执行</w:t>
      </w:r>
      <w:r>
        <w:rPr>
          <w:rFonts w:hint="eastAsia" w:ascii="仿宋" w:hAnsi="仿宋" w:eastAsia="仿宋" w:cs="宋体"/>
          <w:sz w:val="32"/>
          <w:szCs w:val="32"/>
          <w:lang w:eastAsia="zh-CN"/>
        </w:rPr>
        <w:t>政府</w:t>
      </w:r>
      <w:r>
        <w:rPr>
          <w:rFonts w:hint="eastAsia" w:ascii="仿宋" w:hAnsi="仿宋" w:eastAsia="仿宋" w:cs="宋体"/>
          <w:sz w:val="32"/>
          <w:szCs w:val="32"/>
        </w:rPr>
        <w:t>会计制度。</w:t>
      </w:r>
    </w:p>
    <w:p>
      <w:pPr>
        <w:spacing w:line="600" w:lineRule="exact"/>
        <w:ind w:firstLine="640" w:firstLineChars="200"/>
        <w:rPr>
          <w:rFonts w:hint="eastAsia" w:ascii="仿宋" w:hAnsi="仿宋" w:eastAsia="仿宋" w:cs="仿宋_GB2312"/>
          <w:sz w:val="28"/>
          <w:szCs w:val="28"/>
          <w:lang w:eastAsia="zh-CN"/>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年武装部预算收入</w:t>
      </w:r>
      <w:r>
        <w:rPr>
          <w:rFonts w:hint="eastAsia" w:ascii="仿宋" w:hAnsi="仿宋" w:eastAsia="仿宋" w:cs="宋体"/>
          <w:sz w:val="32"/>
          <w:szCs w:val="32"/>
          <w:lang w:val="en-US" w:eastAsia="zh-CN"/>
        </w:rPr>
        <w:t>168.57</w:t>
      </w:r>
      <w:r>
        <w:rPr>
          <w:rFonts w:hint="eastAsia" w:ascii="仿宋" w:hAnsi="仿宋" w:eastAsia="仿宋" w:cs="宋体"/>
          <w:sz w:val="32"/>
          <w:szCs w:val="32"/>
        </w:rPr>
        <w:t>万元，其中：一般公共预算财政拨款收入</w:t>
      </w:r>
      <w:r>
        <w:rPr>
          <w:rFonts w:hint="eastAsia" w:ascii="仿宋" w:hAnsi="仿宋" w:eastAsia="仿宋" w:cs="宋体"/>
          <w:sz w:val="32"/>
          <w:szCs w:val="32"/>
          <w:lang w:val="en-US" w:eastAsia="zh-CN"/>
        </w:rPr>
        <w:t>168.57</w:t>
      </w:r>
      <w:r>
        <w:rPr>
          <w:rFonts w:hint="eastAsia" w:ascii="仿宋" w:hAnsi="仿宋" w:eastAsia="仿宋" w:cs="宋体"/>
          <w:sz w:val="32"/>
          <w:szCs w:val="32"/>
        </w:rPr>
        <w:t>万元，上年结转</w:t>
      </w:r>
      <w:r>
        <w:rPr>
          <w:rFonts w:ascii="仿宋" w:hAnsi="仿宋" w:eastAsia="仿宋" w:cs="??_GB2312"/>
          <w:sz w:val="32"/>
          <w:szCs w:val="32"/>
        </w:rPr>
        <w:t>0</w:t>
      </w:r>
      <w:r>
        <w:rPr>
          <w:rFonts w:hint="eastAsia" w:ascii="仿宋" w:hAnsi="仿宋" w:eastAsia="仿宋" w:cs="宋体"/>
          <w:sz w:val="32"/>
          <w:szCs w:val="32"/>
        </w:rPr>
        <w:t>万元。预算支出</w:t>
      </w:r>
      <w:r>
        <w:rPr>
          <w:rFonts w:hint="eastAsia" w:ascii="仿宋" w:hAnsi="仿宋" w:eastAsia="仿宋" w:cs="宋体"/>
          <w:sz w:val="32"/>
          <w:szCs w:val="32"/>
          <w:lang w:val="en-US" w:eastAsia="zh-CN"/>
        </w:rPr>
        <w:t>168.57</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numPr>
          <w:ilvl w:val="0"/>
          <w:numId w:val="0"/>
        </w:numPr>
        <w:spacing w:line="600" w:lineRule="exact"/>
        <w:ind w:firstLine="560" w:firstLineChars="200"/>
        <w:rPr>
          <w:rFonts w:hint="eastAsia" w:ascii="宋体" w:hAnsi="宋体" w:cs="仿宋_GB2312"/>
          <w:b w:val="0"/>
          <w:bCs w:val="0"/>
          <w:sz w:val="28"/>
          <w:szCs w:val="28"/>
        </w:rPr>
      </w:pP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lang w:val="en-US" w:eastAsia="zh-CN"/>
        </w:rPr>
        <w:t xml:space="preserve">   </w:t>
      </w:r>
      <w:bookmarkStart w:id="0" w:name="_GoBack"/>
      <w:bookmarkEnd w:id="0"/>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val="en-US" w:eastAsia="zh-CN"/>
        </w:rPr>
        <w:t>020</w:t>
      </w:r>
      <w:r>
        <w:rPr>
          <w:rFonts w:hint="eastAsia" w:ascii="宋体" w:hAnsi="宋体" w:eastAsia="宋体" w:cs="宋体"/>
          <w:b w:val="0"/>
          <w:bCs w:val="0"/>
          <w:sz w:val="28"/>
          <w:szCs w:val="28"/>
        </w:rPr>
        <w:t>年武装部一般公共预算财政拨款基本支出</w:t>
      </w:r>
      <w:r>
        <w:rPr>
          <w:rFonts w:hint="eastAsia" w:ascii="宋体" w:hAnsi="宋体" w:eastAsia="宋体" w:cs="宋体"/>
          <w:b w:val="0"/>
          <w:bCs w:val="0"/>
          <w:sz w:val="28"/>
          <w:szCs w:val="28"/>
          <w:lang w:val="en-US" w:eastAsia="zh-CN"/>
        </w:rPr>
        <w:t>168.57</w:t>
      </w:r>
      <w:r>
        <w:rPr>
          <w:rFonts w:hint="eastAsia" w:ascii="宋体" w:hAnsi="宋体" w:eastAsia="宋体" w:cs="宋体"/>
          <w:b w:val="0"/>
          <w:bCs w:val="0"/>
          <w:sz w:val="28"/>
          <w:szCs w:val="28"/>
        </w:rPr>
        <w:t>万元，与201</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128.30</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万元相比，</w:t>
      </w:r>
      <w:r>
        <w:rPr>
          <w:rFonts w:hint="eastAsia" w:ascii="宋体" w:hAnsi="宋体" w:cs="宋体"/>
          <w:b w:val="0"/>
          <w:bCs w:val="0"/>
          <w:sz w:val="28"/>
          <w:szCs w:val="28"/>
          <w:lang w:eastAsia="zh-CN"/>
        </w:rPr>
        <w:t>增加</w:t>
      </w:r>
      <w:r>
        <w:rPr>
          <w:rFonts w:hint="eastAsia" w:ascii="宋体" w:hAnsi="宋体" w:cs="宋体"/>
          <w:b w:val="0"/>
          <w:bCs w:val="0"/>
          <w:sz w:val="28"/>
          <w:szCs w:val="28"/>
          <w:lang w:val="en-US" w:eastAsia="zh-CN"/>
        </w:rPr>
        <w:t>40.27</w:t>
      </w:r>
      <w:r>
        <w:rPr>
          <w:rFonts w:hint="eastAsia" w:ascii="宋体" w:hAnsi="宋体" w:eastAsia="宋体" w:cs="宋体"/>
          <w:b w:val="0"/>
          <w:bCs w:val="0"/>
          <w:sz w:val="28"/>
          <w:szCs w:val="28"/>
        </w:rPr>
        <w:t>万元</w:t>
      </w:r>
      <w:r>
        <w:rPr>
          <w:rFonts w:hint="eastAsia" w:ascii="宋体" w:hAnsi="宋体" w:eastAsia="宋体" w:cs="宋体"/>
          <w:b w:val="0"/>
          <w:bCs w:val="0"/>
          <w:sz w:val="28"/>
          <w:szCs w:val="28"/>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w:t>
      </w:r>
      <w:r>
        <w:rPr>
          <w:rFonts w:hint="eastAsia" w:ascii="宋体" w:hAnsi="宋体" w:eastAsia="宋体" w:cs="宋体"/>
          <w:b w:val="0"/>
          <w:bCs w:val="0"/>
          <w:sz w:val="28"/>
          <w:szCs w:val="28"/>
          <w:lang w:val="en-US" w:eastAsia="zh-CN"/>
        </w:rPr>
        <w:t>20</w:t>
      </w:r>
      <w:r>
        <w:rPr>
          <w:rFonts w:hint="eastAsia" w:ascii="宋体" w:hAnsi="宋体" w:eastAsia="宋体" w:cs="宋体"/>
          <w:b w:val="0"/>
          <w:bCs w:val="0"/>
          <w:sz w:val="28"/>
          <w:szCs w:val="28"/>
        </w:rPr>
        <w:t>年“三公”经费支出合计0万元，比201</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年0万元，减少0万元。具体为：</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1.因公出国（境）费用0万元。本年度单位无出国（境）情况。</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2公务用车购置和运行费0万元。公务车属部队配发车辆。</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3.公务接待费0万元。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年度我部机关运行经费支出总额</w:t>
      </w:r>
      <w:r>
        <w:rPr>
          <w:rFonts w:hint="eastAsia" w:ascii="宋体" w:hAnsi="宋体" w:cs="宋体"/>
          <w:sz w:val="28"/>
          <w:szCs w:val="28"/>
          <w:lang w:val="en-US" w:eastAsia="zh-CN"/>
        </w:rPr>
        <w:t>91.95</w:t>
      </w:r>
      <w:r>
        <w:rPr>
          <w:rFonts w:hint="eastAsia" w:ascii="宋体" w:hAnsi="宋体" w:eastAsia="宋体" w:cs="宋体"/>
          <w:sz w:val="28"/>
          <w:szCs w:val="28"/>
        </w:rPr>
        <w:t>万元，与201</w:t>
      </w:r>
      <w:r>
        <w:rPr>
          <w:rFonts w:hint="eastAsia" w:ascii="宋体" w:hAnsi="宋体" w:eastAsia="宋体" w:cs="宋体"/>
          <w:sz w:val="28"/>
          <w:szCs w:val="28"/>
          <w:lang w:val="en-US" w:eastAsia="zh-CN"/>
        </w:rPr>
        <w:t>9</w:t>
      </w:r>
      <w:r>
        <w:rPr>
          <w:rFonts w:hint="eastAsia" w:ascii="宋体" w:hAnsi="宋体" w:eastAsia="宋体" w:cs="宋体"/>
          <w:sz w:val="28"/>
          <w:szCs w:val="28"/>
        </w:rPr>
        <w:t>年相比较，</w:t>
      </w:r>
      <w:r>
        <w:rPr>
          <w:rFonts w:hint="eastAsia" w:ascii="宋体" w:hAnsi="宋体" w:cs="宋体"/>
          <w:sz w:val="28"/>
          <w:szCs w:val="28"/>
          <w:lang w:eastAsia="zh-CN"/>
        </w:rPr>
        <w:t>增加</w:t>
      </w:r>
      <w:r>
        <w:rPr>
          <w:rFonts w:hint="eastAsia" w:ascii="宋体" w:hAnsi="宋体" w:eastAsia="宋体" w:cs="宋体"/>
          <w:sz w:val="28"/>
          <w:szCs w:val="28"/>
        </w:rPr>
        <w:t>了</w:t>
      </w:r>
      <w:r>
        <w:rPr>
          <w:rFonts w:hint="eastAsia" w:ascii="宋体" w:hAnsi="宋体" w:cs="宋体"/>
          <w:sz w:val="28"/>
          <w:szCs w:val="28"/>
          <w:lang w:val="en-US" w:eastAsia="zh-CN"/>
        </w:rPr>
        <w:t>36.35</w:t>
      </w:r>
      <w:r>
        <w:rPr>
          <w:rFonts w:hint="eastAsia" w:ascii="宋体" w:hAnsi="宋体" w:eastAsia="宋体" w:cs="宋体"/>
          <w:sz w:val="28"/>
          <w:szCs w:val="28"/>
        </w:rPr>
        <w:t>万元，</w:t>
      </w:r>
      <w:r>
        <w:rPr>
          <w:rFonts w:hint="eastAsia" w:ascii="宋体" w:hAnsi="宋体" w:cs="宋体"/>
          <w:sz w:val="28"/>
          <w:szCs w:val="28"/>
          <w:lang w:eastAsia="zh-CN"/>
        </w:rPr>
        <w:t>增</w:t>
      </w:r>
      <w:r>
        <w:rPr>
          <w:rFonts w:hint="eastAsia" w:ascii="宋体" w:hAnsi="宋体" w:eastAsia="宋体" w:cs="宋体"/>
          <w:sz w:val="28"/>
          <w:szCs w:val="28"/>
        </w:rPr>
        <w:t>幅</w:t>
      </w:r>
      <w:r>
        <w:rPr>
          <w:rFonts w:hint="eastAsia" w:ascii="宋体" w:hAnsi="宋体" w:cs="宋体"/>
          <w:sz w:val="28"/>
          <w:szCs w:val="28"/>
          <w:lang w:val="en-US" w:eastAsia="zh-CN"/>
        </w:rPr>
        <w:t>28.33</w:t>
      </w:r>
      <w:r>
        <w:rPr>
          <w:rFonts w:hint="eastAsia" w:ascii="宋体" w:hAnsi="宋体" w:eastAsia="宋体" w:cs="宋体"/>
          <w:sz w:val="28"/>
          <w:szCs w:val="28"/>
        </w:rPr>
        <w:t>%，</w:t>
      </w:r>
      <w:r>
        <w:rPr>
          <w:rFonts w:hint="eastAsia" w:ascii="宋体" w:hAnsi="宋体" w:cs="宋体"/>
          <w:sz w:val="28"/>
          <w:szCs w:val="28"/>
          <w:lang w:eastAsia="zh-CN"/>
        </w:rPr>
        <w:t>增加</w:t>
      </w:r>
      <w:r>
        <w:rPr>
          <w:rFonts w:hint="eastAsia" w:ascii="宋体" w:hAnsi="宋体" w:eastAsia="宋体" w:cs="宋体"/>
          <w:sz w:val="28"/>
          <w:szCs w:val="28"/>
        </w:rPr>
        <w:t>的主要原因一是机关运行经费统计口径有所变化。</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eastAsia="宋体" w:cs="宋体"/>
          <w:sz w:val="28"/>
          <w:szCs w:val="28"/>
          <w:lang w:val="en-US" w:eastAsia="zh-CN"/>
        </w:rPr>
      </w:pPr>
      <w:r>
        <w:rPr>
          <w:rFonts w:hint="eastAsia" w:ascii="宋体" w:hAnsi="宋体" w:eastAsia="宋体" w:cs="宋体"/>
          <w:sz w:val="28"/>
          <w:szCs w:val="28"/>
        </w:rPr>
        <w:t>截止20</w:t>
      </w:r>
      <w:r>
        <w:rPr>
          <w:rFonts w:hint="eastAsia" w:ascii="宋体" w:hAnsi="宋体" w:eastAsia="宋体" w:cs="宋体"/>
          <w:sz w:val="28"/>
          <w:szCs w:val="28"/>
          <w:lang w:val="en-US" w:eastAsia="zh-CN"/>
        </w:rPr>
        <w:t>20</w:t>
      </w:r>
      <w:r>
        <w:rPr>
          <w:rFonts w:hint="eastAsia" w:ascii="宋体" w:hAnsi="宋体" w:eastAsia="宋体" w:cs="宋体"/>
          <w:sz w:val="28"/>
          <w:szCs w:val="28"/>
        </w:rPr>
        <w:t>年12月31日，本部门共有车辆</w:t>
      </w:r>
      <w:r>
        <w:rPr>
          <w:rFonts w:hint="eastAsia" w:ascii="宋体" w:hAnsi="宋体" w:cs="宋体"/>
          <w:sz w:val="28"/>
          <w:szCs w:val="28"/>
          <w:lang w:val="en-US" w:eastAsia="zh-CN"/>
        </w:rPr>
        <w:t>0</w:t>
      </w:r>
      <w:r>
        <w:rPr>
          <w:rFonts w:hint="eastAsia" w:ascii="宋体" w:hAnsi="宋体" w:eastAsia="宋体" w:cs="宋体"/>
          <w:sz w:val="28"/>
          <w:szCs w:val="28"/>
        </w:rPr>
        <w:t>辆</w:t>
      </w:r>
      <w:r>
        <w:rPr>
          <w:rFonts w:hint="eastAsia" w:ascii="宋体" w:hAnsi="宋体" w:cs="宋体"/>
          <w:sz w:val="28"/>
          <w:szCs w:val="28"/>
          <w:lang w:eastAsia="zh-CN"/>
        </w:rPr>
        <w:t>。</w:t>
      </w:r>
      <w:r>
        <w:rPr>
          <w:rFonts w:hint="eastAsia" w:ascii="宋体" w:hAnsi="宋体" w:eastAsia="宋体" w:cs="宋体"/>
          <w:sz w:val="28"/>
          <w:szCs w:val="28"/>
        </w:rPr>
        <w:t>本部门20</w:t>
      </w:r>
      <w:r>
        <w:rPr>
          <w:rFonts w:hint="eastAsia" w:ascii="宋体" w:hAnsi="宋体" w:eastAsia="宋体" w:cs="宋体"/>
          <w:sz w:val="28"/>
          <w:szCs w:val="28"/>
          <w:lang w:val="en-US" w:eastAsia="zh-CN"/>
        </w:rPr>
        <w:t>20</w:t>
      </w:r>
      <w:r>
        <w:rPr>
          <w:rFonts w:hint="eastAsia" w:ascii="宋体" w:hAnsi="宋体" w:eastAsia="宋体" w:cs="宋体"/>
          <w:sz w:val="28"/>
          <w:szCs w:val="28"/>
        </w:rPr>
        <w:t>年度政府采购支出总额0万元</w:t>
      </w:r>
      <w:r>
        <w:rPr>
          <w:rFonts w:hint="eastAsia" w:ascii="宋体" w:hAnsi="宋体" w:eastAsia="宋体" w:cs="宋体"/>
          <w:sz w:val="28"/>
          <w:szCs w:val="28"/>
          <w:lang w:eastAsia="zh-CN"/>
        </w:rPr>
        <w:t>。</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cs="宋体"/>
          <w:sz w:val="28"/>
          <w:szCs w:val="28"/>
        </w:rPr>
      </w:pPr>
      <w:r>
        <w:rPr>
          <w:rFonts w:hint="eastAsia" w:ascii="宋体" w:hAnsi="宋体" w:eastAsia="宋体" w:cs="宋体"/>
          <w:sz w:val="28"/>
          <w:szCs w:val="28"/>
        </w:rPr>
        <w:t>根据财政预算管理要求，我部门组织对20</w:t>
      </w:r>
      <w:r>
        <w:rPr>
          <w:rFonts w:hint="eastAsia" w:ascii="宋体" w:hAnsi="宋体" w:eastAsia="宋体" w:cs="宋体"/>
          <w:sz w:val="28"/>
          <w:szCs w:val="28"/>
          <w:lang w:val="en-US" w:eastAsia="zh-CN"/>
        </w:rPr>
        <w:t>20</w:t>
      </w:r>
      <w:r>
        <w:rPr>
          <w:rFonts w:hint="eastAsia" w:ascii="宋体" w:hAnsi="宋体" w:eastAsia="宋体" w:cs="宋体"/>
          <w:sz w:val="28"/>
          <w:szCs w:val="28"/>
        </w:rPr>
        <w:t>年度一般公共预算项目支出开展绩效评价。共涉及资金</w:t>
      </w:r>
      <w:r>
        <w:rPr>
          <w:rFonts w:hint="eastAsia" w:ascii="宋体" w:hAnsi="宋体" w:eastAsia="宋体" w:cs="宋体"/>
          <w:sz w:val="28"/>
          <w:szCs w:val="28"/>
          <w:lang w:val="en-US" w:eastAsia="zh-CN"/>
        </w:rPr>
        <w:t>168.57</w:t>
      </w:r>
      <w:r>
        <w:rPr>
          <w:rFonts w:hint="eastAsia" w:ascii="宋体" w:hAnsi="宋体" w:eastAsia="宋体" w:cs="宋体"/>
          <w:sz w:val="28"/>
          <w:szCs w:val="28"/>
        </w:rPr>
        <w:t>万元，占一般公共预算项目支出总额的100%。共组织对公共预算项目开展了重点绩效评价，涉及一般公共预算支出</w:t>
      </w:r>
      <w:r>
        <w:rPr>
          <w:rFonts w:hint="eastAsia" w:ascii="宋体" w:hAnsi="宋体" w:eastAsia="宋体" w:cs="宋体"/>
          <w:sz w:val="28"/>
          <w:szCs w:val="28"/>
          <w:lang w:val="en-US" w:eastAsia="zh-CN"/>
        </w:rPr>
        <w:t>168.57</w:t>
      </w:r>
      <w:r>
        <w:rPr>
          <w:rFonts w:hint="eastAsia" w:ascii="宋体" w:hAnsi="宋体" w:eastAsia="宋体" w:cs="宋体"/>
          <w:sz w:val="28"/>
          <w:szCs w:val="28"/>
        </w:rPr>
        <w:t>万元，主要是保障了人员工资和正常办公经费。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A9D3F"/>
    <w:multiLevelType w:val="singleLevel"/>
    <w:tmpl w:val="08BA9D3F"/>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87A78E6"/>
    <w:rsid w:val="28D9231D"/>
    <w:rsid w:val="383B1302"/>
    <w:rsid w:val="48ED5241"/>
    <w:rsid w:val="49C527D8"/>
    <w:rsid w:val="4E7E7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2021-08-06T03:09:00Z</cp:lastPrinted>
  <dcterms:modified xsi:type="dcterms:W3CDTF">2021-08-06T07:53:53Z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