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崇信县武康王庙文物管理所</w:t>
      </w:r>
      <w:r>
        <w:rPr>
          <w:rFonts w:hint="eastAsia" w:ascii="方正小标宋简体" w:hAnsi="方正小标宋简体" w:eastAsia="方正小标宋简体" w:cs="方正小标宋简体"/>
          <w:sz w:val="44"/>
          <w:szCs w:val="44"/>
        </w:rPr>
        <w:t>单位</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firstLine="560" w:firstLineChars="200"/>
        <w:textAlignment w:val="auto"/>
        <w:outlineLvl w:val="9"/>
        <w:rPr>
          <w:rFonts w:hint="eastAsia" w:ascii="黑体" w:hAnsi="黑体" w:eastAsia="黑体" w:cs="黑体"/>
          <w:b w:val="0"/>
          <w:bCs w:val="0"/>
          <w:sz w:val="32"/>
          <w:szCs w:val="32"/>
        </w:rPr>
      </w:pPr>
      <w:r>
        <w:rPr>
          <w:rFonts w:hint="eastAsia" w:ascii="宋体" w:hAnsi="宋体" w:eastAsia="宋体" w:cs="Times New Roman"/>
          <w:kern w:val="2"/>
          <w:sz w:val="28"/>
          <w:szCs w:val="28"/>
          <w:lang w:val="en-US" w:eastAsia="zh-CN" w:bidi="ar-SA"/>
        </w:rPr>
        <w:t>贯彻执行国家和省、市有关法律、法规、政策、制度。贯彻“保护为主、抢救第一、合理利用、加强管理”的方针。开展文物保护、弘扬民族文化。</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pStyle w:val="2"/>
        <w:keepNext w:val="0"/>
        <w:keepLines w:val="0"/>
        <w:pageBreakBefore w:val="0"/>
        <w:kinsoku/>
        <w:overflowPunct/>
        <w:topLinePunct w:val="0"/>
        <w:autoSpaceDE/>
        <w:autoSpaceDN/>
        <w:bidi w:val="0"/>
        <w:adjustRightInd/>
        <w:snapToGrid/>
        <w:spacing w:line="600" w:lineRule="exact"/>
        <w:ind w:firstLine="560"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rPr>
        <w:t>本单位属事业单位，</w:t>
      </w:r>
      <w:r>
        <w:rPr>
          <w:rFonts w:hint="eastAsia" w:asciiTheme="minorEastAsia" w:hAnsiTheme="minorEastAsia" w:eastAsiaTheme="minorEastAsia" w:cstheme="minorEastAsia"/>
          <w:sz w:val="28"/>
          <w:szCs w:val="28"/>
          <w:lang w:val="en-US" w:eastAsia="zh-CN"/>
        </w:rPr>
        <w:t>新政府</w:t>
      </w:r>
      <w:r>
        <w:rPr>
          <w:rFonts w:hint="eastAsia" w:asciiTheme="minorEastAsia" w:hAnsiTheme="minorEastAsia" w:eastAsiaTheme="minorEastAsia" w:cstheme="minorEastAsia"/>
          <w:sz w:val="28"/>
          <w:szCs w:val="28"/>
        </w:rPr>
        <w:t>会计制度，财政预算代码为：056002。独立核算机构数为</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1个，编制人数为</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4人，实有人数为</w:t>
      </w:r>
      <w:r>
        <w:rPr>
          <w:rFonts w:hint="eastAsia" w:asciiTheme="minorEastAsia" w:hAnsiTheme="minorEastAsia" w:eastAsiaTheme="minorEastAsia" w:cstheme="minorEastAsia"/>
          <w:sz w:val="28"/>
          <w:szCs w:val="28"/>
          <w:lang w:val="en-US" w:eastAsia="zh-CN"/>
        </w:rPr>
        <w:t xml:space="preserve"> 6</w:t>
      </w:r>
      <w:r>
        <w:rPr>
          <w:rFonts w:hint="eastAsia" w:asciiTheme="minorEastAsia" w:hAnsiTheme="minorEastAsia" w:eastAsiaTheme="minorEastAsia" w:cstheme="minorEastAsia"/>
          <w:sz w:val="28"/>
          <w:szCs w:val="28"/>
        </w:rPr>
        <w:t>人，其中：</w:t>
      </w:r>
      <w:r>
        <w:rPr>
          <w:rFonts w:hint="eastAsia" w:asciiTheme="minorEastAsia" w:hAnsiTheme="minorEastAsia" w:eastAsiaTheme="minorEastAsia" w:cstheme="minorEastAsia"/>
          <w:sz w:val="28"/>
          <w:szCs w:val="28"/>
          <w:lang w:eastAsia="zh-CN"/>
        </w:rPr>
        <w:t>在编在岗</w:t>
      </w:r>
      <w:r>
        <w:rPr>
          <w:rFonts w:hint="eastAsia" w:asciiTheme="minorEastAsia" w:hAnsiTheme="minorEastAsia" w:eastAsiaTheme="minorEastAsia" w:cstheme="minorEastAsia"/>
          <w:sz w:val="28"/>
          <w:szCs w:val="28"/>
        </w:rPr>
        <w:t xml:space="preserve"> 4人，</w:t>
      </w:r>
      <w:r>
        <w:rPr>
          <w:rFonts w:hint="eastAsia" w:asciiTheme="minorEastAsia" w:hAnsiTheme="minorEastAsia" w:eastAsiaTheme="minorEastAsia" w:cstheme="minorEastAsia"/>
          <w:sz w:val="28"/>
          <w:szCs w:val="28"/>
          <w:lang w:val="en-US" w:eastAsia="zh-CN"/>
        </w:rPr>
        <w:t>项目</w:t>
      </w:r>
      <w:r>
        <w:rPr>
          <w:rFonts w:hint="eastAsia" w:asciiTheme="minorEastAsia" w:hAnsiTheme="minorEastAsia" w:eastAsiaTheme="minorEastAsia" w:cstheme="minorEastAsia"/>
          <w:sz w:val="28"/>
          <w:szCs w:val="28"/>
        </w:rPr>
        <w:t>人员</w:t>
      </w:r>
      <w:r>
        <w:rPr>
          <w:rFonts w:hint="eastAsia" w:asciiTheme="minorEastAsia" w:hAnsiTheme="minorEastAsia" w:eastAsiaTheme="minorEastAsia" w:cstheme="minorEastAsia"/>
          <w:sz w:val="28"/>
          <w:szCs w:val="28"/>
          <w:lang w:val="en-US" w:eastAsia="zh-CN"/>
        </w:rPr>
        <w:t xml:space="preserve"> 2</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退休 3人。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ind w:firstLine="560" w:firstLineChars="2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1.收入支出结构分析。</w:t>
      </w:r>
    </w:p>
    <w:p>
      <w:pPr>
        <w:pStyle w:val="2"/>
        <w:ind w:firstLine="560" w:firstLineChars="2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本年本单位总收入67.24万元，其中：财政拨款收入67.24万元，占总收入的 100 %。总支出67.24万元，其中：基本支出67.24万元，占总支出的100%，（其中：工资福利支出52.88万元，占基本支出的78.64%，商品和服务支出4.8万元，占总支出的7.13%，）。</w:t>
      </w:r>
    </w:p>
    <w:p>
      <w:pPr>
        <w:pStyle w:val="2"/>
        <w:ind w:firstLine="560" w:firstLineChars="2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2.收入支出与以前年度对比分析：</w:t>
      </w:r>
    </w:p>
    <w:p>
      <w:pPr>
        <w:pStyle w:val="2"/>
        <w:ind w:firstLine="560" w:firstLineChars="2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本年总收入为67.24万元，比上年62.66万元同比增加4.58万元，增6.81%；总支出为67.24万元，比上年62.66万元同比增加4.58万元，增6.81%。</w:t>
      </w:r>
    </w:p>
    <w:p>
      <w:pPr>
        <w:pStyle w:val="2"/>
        <w:ind w:firstLine="560" w:firstLineChars="2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3.与财政部门的对账情况：</w:t>
      </w:r>
    </w:p>
    <w:p>
      <w:pPr>
        <w:pStyle w:val="2"/>
        <w:ind w:firstLine="560" w:firstLineChars="2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本年度实际收到的一般预算财政拨款收入67.24万元，与财政拨款核对相符。</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overflowPunct/>
        <w:topLinePunct w:val="0"/>
        <w:autoSpaceDE/>
        <w:autoSpaceDN/>
        <w:bidi w:val="0"/>
        <w:adjustRightInd/>
        <w:snapToGrid/>
        <w:spacing w:line="60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20</w:t>
      </w:r>
      <w:r>
        <w:rPr>
          <w:rFonts w:hint="eastAsia" w:asciiTheme="minorEastAsia" w:hAnsiTheme="minorEastAsia" w:eastAsia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年，县文管所财政拨款支出主要用于文物保护工作正常运转、完成日常工作任务以及县委、县政府交办的相关工作。 </w:t>
      </w:r>
    </w:p>
    <w:p>
      <w:pPr>
        <w:keepNext w:val="0"/>
        <w:keepLines w:val="0"/>
        <w:pageBreakBefore w:val="0"/>
        <w:kinsoku/>
        <w:overflowPunct/>
        <w:topLinePunct w:val="0"/>
        <w:autoSpaceDE/>
        <w:autoSpaceDN/>
        <w:bidi w:val="0"/>
        <w:adjustRightInd/>
        <w:snapToGrid/>
        <w:spacing w:line="600" w:lineRule="exact"/>
        <w:ind w:firstLine="648"/>
        <w:textAlignment w:val="auto"/>
        <w:outlineLvl w:val="9"/>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基本支出，是用于文物保护正常运转的日常支出。包括基本工资、津贴补贴等人员经费以及办公费、印刷费、水电费、办公设备购置等日常公用经费。            </w:t>
      </w:r>
    </w:p>
    <w:p>
      <w:pPr>
        <w:keepNext w:val="0"/>
        <w:keepLines w:val="0"/>
        <w:pageBreakBefore w:val="0"/>
        <w:kinsoku/>
        <w:overflowPunct/>
        <w:topLinePunct w:val="0"/>
        <w:autoSpaceDE/>
        <w:autoSpaceDN/>
        <w:bidi w:val="0"/>
        <w:adjustRightInd/>
        <w:snapToGrid/>
        <w:spacing w:line="600" w:lineRule="exact"/>
        <w:ind w:firstLine="648"/>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按支出功能分类主要用于以下方面:</w:t>
      </w:r>
    </w:p>
    <w:p>
      <w:pPr>
        <w:keepNext w:val="0"/>
        <w:keepLines w:val="0"/>
        <w:pageBreakBefore w:val="0"/>
        <w:kinsoku/>
        <w:overflowPunct/>
        <w:topLinePunct w:val="0"/>
        <w:autoSpaceDE/>
        <w:autoSpaceDN/>
        <w:bidi w:val="0"/>
        <w:adjustRightInd/>
        <w:snapToGrid/>
        <w:spacing w:line="600" w:lineRule="exact"/>
        <w:ind w:firstLine="648"/>
        <w:textAlignment w:val="auto"/>
        <w:outlineLvl w:val="9"/>
        <w:rPr>
          <w:rFonts w:hint="eastAsia" w:ascii="宋体" w:hAnsi="宋体" w:cs="仿宋_GB2312"/>
          <w:sz w:val="28"/>
          <w:szCs w:val="28"/>
        </w:rPr>
      </w:pPr>
      <w:r>
        <w:rPr>
          <w:rFonts w:hint="eastAsia" w:asciiTheme="minorEastAsia" w:hAnsiTheme="minorEastAsia" w:eastAsiaTheme="minorEastAsia" w:cstheme="minorEastAsia"/>
          <w:color w:val="000000"/>
          <w:kern w:val="0"/>
          <w:sz w:val="28"/>
          <w:szCs w:val="28"/>
          <w:lang w:val="en-US" w:eastAsia="zh-CN"/>
        </w:rPr>
        <w:t>人员经费支出57.68</w:t>
      </w:r>
      <w:r>
        <w:rPr>
          <w:rFonts w:hint="eastAsia" w:asciiTheme="minorEastAsia" w:hAnsiTheme="minorEastAsia" w:eastAsiaTheme="minorEastAsia" w:cstheme="minorEastAsia"/>
          <w:color w:val="000000"/>
          <w:kern w:val="0"/>
          <w:sz w:val="28"/>
          <w:szCs w:val="28"/>
        </w:rPr>
        <w:t>万元。主要用于工资和福利支出</w:t>
      </w:r>
      <w:r>
        <w:rPr>
          <w:rFonts w:hint="eastAsia" w:asciiTheme="minorEastAsia" w:hAnsiTheme="minorEastAsia" w:eastAsiaTheme="minorEastAsia" w:cstheme="minorEastAsia"/>
          <w:color w:val="000000"/>
          <w:kern w:val="0"/>
          <w:sz w:val="28"/>
          <w:szCs w:val="28"/>
          <w:lang w:val="en-US" w:eastAsia="zh-CN"/>
        </w:rPr>
        <w:t>52.88</w:t>
      </w:r>
      <w:r>
        <w:rPr>
          <w:rFonts w:hint="eastAsia" w:asciiTheme="minorEastAsia" w:hAnsiTheme="minorEastAsia" w:eastAsiaTheme="minorEastAsia" w:cstheme="minorEastAsia"/>
          <w:color w:val="000000"/>
          <w:kern w:val="0"/>
          <w:sz w:val="28"/>
          <w:szCs w:val="28"/>
        </w:rPr>
        <w:t>万元；</w:t>
      </w:r>
      <w:r>
        <w:rPr>
          <w:rFonts w:hint="eastAsia" w:asciiTheme="minorEastAsia" w:hAnsiTheme="minorEastAsia" w:eastAsiaTheme="minorEastAsia" w:cstheme="minorEastAsia"/>
          <w:color w:val="000000"/>
          <w:kern w:val="0"/>
          <w:sz w:val="28"/>
          <w:szCs w:val="28"/>
          <w:lang w:val="en-US" w:eastAsia="zh-CN"/>
        </w:rPr>
        <w:t>公用经费</w:t>
      </w:r>
      <w:r>
        <w:rPr>
          <w:rFonts w:hint="eastAsia" w:asciiTheme="minorEastAsia" w:hAnsiTheme="minorEastAsia" w:eastAsiaTheme="minorEastAsia" w:cstheme="minorEastAsia"/>
          <w:color w:val="000000"/>
          <w:kern w:val="0"/>
          <w:sz w:val="28"/>
          <w:szCs w:val="28"/>
        </w:rPr>
        <w:t>支出</w:t>
      </w:r>
      <w:r>
        <w:rPr>
          <w:rFonts w:hint="eastAsia" w:asciiTheme="minorEastAsia" w:hAnsiTheme="minorEastAsia" w:eastAsiaTheme="minorEastAsia" w:cstheme="minorEastAsia"/>
          <w:color w:val="000000"/>
          <w:kern w:val="0"/>
          <w:sz w:val="28"/>
          <w:szCs w:val="28"/>
          <w:lang w:val="en-US" w:eastAsia="zh-CN"/>
        </w:rPr>
        <w:t>4.8</w:t>
      </w:r>
      <w:r>
        <w:rPr>
          <w:rFonts w:hint="eastAsia" w:asciiTheme="minorEastAsia" w:hAnsiTheme="minorEastAsia" w:eastAsiaTheme="minorEastAsia" w:cstheme="minorEastAsia"/>
          <w:color w:val="000000"/>
          <w:kern w:val="0"/>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年“三公”经费支出合计</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万元，比20</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主要原因：厉行节约。</w:t>
      </w:r>
      <w:r>
        <w:rPr>
          <w:rFonts w:hint="eastAsia" w:ascii="宋体" w:hAnsi="宋体"/>
          <w:sz w:val="28"/>
          <w:szCs w:val="28"/>
        </w:rPr>
        <w:t>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overflowPunct/>
        <w:topLinePunct w:val="0"/>
        <w:autoSpaceDE/>
        <w:autoSpaceDN/>
        <w:bidi w:val="0"/>
        <w:adjustRightInd/>
        <w:snapToGrid/>
        <w:spacing w:line="600" w:lineRule="exact"/>
        <w:ind w:firstLine="560" w:firstLineChars="200"/>
        <w:textAlignment w:val="auto"/>
        <w:outlineLvl w:val="9"/>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w:t>
      </w:r>
      <w:r>
        <w:rPr>
          <w:rFonts w:hint="eastAsia" w:asciiTheme="minorEastAsia" w:hAnsiTheme="minorEastAsia" w:eastAsiaTheme="minorEastAsia" w:cstheme="minorEastAsia"/>
          <w:sz w:val="28"/>
          <w:szCs w:val="28"/>
        </w:rPr>
        <w:t>本单位无运行经费支出</w:t>
      </w:r>
      <w:r>
        <w:rPr>
          <w:rFonts w:hint="eastAsia" w:ascii="仿宋" w:hAnsi="仿宋" w:eastAsia="仿宋" w:cs="黑体"/>
          <w:sz w:val="32"/>
          <w:szCs w:val="32"/>
        </w:rPr>
        <w:t>。</w:t>
      </w:r>
    </w:p>
    <w:p>
      <w:pPr>
        <w:widowControl/>
        <w:shd w:val="clear" w:color="auto" w:fill="FFFFFF"/>
        <w:spacing w:line="600" w:lineRule="exact"/>
        <w:ind w:firstLine="640"/>
        <w:jc w:val="left"/>
        <w:rPr>
          <w:rFonts w:hint="eastAsia" w:ascii="宋体" w:hAnsi="宋体" w:cs="黑体"/>
          <w:sz w:val="28"/>
          <w:szCs w:val="28"/>
          <w:lang w:val="en-US" w:eastAsia="zh-CN"/>
        </w:rPr>
      </w:pPr>
      <w:r>
        <w:rPr>
          <w:rFonts w:hint="eastAsia" w:ascii="黑体" w:hAnsi="黑体" w:eastAsia="黑体" w:cs="黑体"/>
          <w:sz w:val="32"/>
          <w:szCs w:val="32"/>
        </w:rPr>
        <w:t>七、国有资产占用及政府采购支出情况</w:t>
      </w:r>
    </w:p>
    <w:p>
      <w:pPr>
        <w:spacing w:line="6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无国有资产占用及政府采购支出</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2020年度本</w:t>
      </w:r>
      <w:r>
        <w:rPr>
          <w:rFonts w:hint="eastAsia" w:asciiTheme="minorEastAsia" w:hAnsiTheme="minorEastAsia" w:eastAsiaTheme="minorEastAsia" w:cstheme="minorEastAsia"/>
          <w:sz w:val="28"/>
          <w:szCs w:val="28"/>
          <w:lang w:eastAsia="zh-CN"/>
        </w:rPr>
        <w:t>单位无一般公共预算项目支出。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2BDFBF1"/>
    <w:multiLevelType w:val="singleLevel"/>
    <w:tmpl w:val="72BDFBF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472084C"/>
    <w:rsid w:val="04E92B9D"/>
    <w:rsid w:val="05892EDF"/>
    <w:rsid w:val="0D380CC7"/>
    <w:rsid w:val="0D520868"/>
    <w:rsid w:val="10E02B28"/>
    <w:rsid w:val="13356199"/>
    <w:rsid w:val="138914C6"/>
    <w:rsid w:val="13DE5644"/>
    <w:rsid w:val="15091031"/>
    <w:rsid w:val="171E1299"/>
    <w:rsid w:val="28D9231D"/>
    <w:rsid w:val="292D557D"/>
    <w:rsid w:val="30705B77"/>
    <w:rsid w:val="314E2046"/>
    <w:rsid w:val="327226E3"/>
    <w:rsid w:val="35E92B4C"/>
    <w:rsid w:val="3BFA7BFE"/>
    <w:rsid w:val="3D43770D"/>
    <w:rsid w:val="40777C29"/>
    <w:rsid w:val="4322042A"/>
    <w:rsid w:val="43E36A46"/>
    <w:rsid w:val="46EA067D"/>
    <w:rsid w:val="4A1C377D"/>
    <w:rsid w:val="4AF55F19"/>
    <w:rsid w:val="4B9326D1"/>
    <w:rsid w:val="4C9E0E61"/>
    <w:rsid w:val="4CA35C57"/>
    <w:rsid w:val="4E5F7ECB"/>
    <w:rsid w:val="4E7E7EEC"/>
    <w:rsid w:val="4FA112E4"/>
    <w:rsid w:val="50D05B8C"/>
    <w:rsid w:val="567925A1"/>
    <w:rsid w:val="63871FFD"/>
    <w:rsid w:val="65F94E48"/>
    <w:rsid w:val="68BD01CE"/>
    <w:rsid w:val="6B370F78"/>
    <w:rsid w:val="6F8979C1"/>
    <w:rsid w:val="727A25DB"/>
    <w:rsid w:val="76373162"/>
    <w:rsid w:val="76D07A72"/>
    <w:rsid w:val="7D8B6E4F"/>
    <w:rsid w:val="7EC06FCC"/>
    <w:rsid w:val="7FE51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8B6EE5A44B2A40DCABAF7664D7645EE6</vt:lpwstr>
  </property>
</Properties>
</file>