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平凉市公共资源交易中心崇信县分中心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hint="eastAsia" w:ascii="方正小标宋简体" w:hAnsi="方正小标宋简体" w:eastAsia="方正小标宋简体" w:cs="方正小标宋简体"/>
          <w:sz w:val="44"/>
          <w:szCs w:val="44"/>
        </w:rPr>
      </w:pPr>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pStyle w:val="2"/>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负责依法办理建设工程项目招投标、产权交易、土地采矿权出让和政府采购等公共资源交易业务；协助相关职能部门依法对交易各方、中介机构进行资格核验；负责为各类公共资源交易活动提供设施完备、服务规范的场所；建立公共资源交易信息平台，收集、存贮和发布各类公共资源交易信息，为公共资源交易活动提供政策、法规和技术咨询等相关服务；负责维护公共资源正常交易秩序，协助有关部门处理交易活动中产生的争议和纠纷；负责维护、管理和使用评标专家库；负责按有关规定收取和管理各项交易服务费用。</w:t>
      </w:r>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机构设置</w:t>
      </w:r>
    </w:p>
    <w:p>
      <w:pPr>
        <w:pStyle w:val="4"/>
        <w:numPr>
          <w:ilvl w:val="0"/>
          <w:numId w:val="0"/>
        </w:numPr>
        <w:shd w:val="clear" w:color="auto" w:fill="FFFFFF"/>
        <w:spacing w:before="0" w:beforeAutospacing="0" w:after="0" w:afterAutospacing="0"/>
        <w:ind w:right="0" w:righ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县公共资源交易中心内设4个办公室，包括综合办公室、交易服务办公室、业务管理办公室、档案信息办公室。</w:t>
      </w:r>
    </w:p>
    <w:p>
      <w:pPr>
        <w:pStyle w:val="4"/>
        <w:numPr>
          <w:ilvl w:val="0"/>
          <w:numId w:val="0"/>
        </w:numPr>
        <w:shd w:val="clear" w:color="auto" w:fill="FFFFFF"/>
        <w:spacing w:before="0" w:beforeAutospacing="0" w:after="0" w:afterAutospacing="0"/>
        <w:ind w:right="0" w:righ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现共有编制</w:t>
      </w:r>
      <w:r>
        <w:rPr>
          <w:rFonts w:hint="eastAsia" w:ascii="宋体" w:hAnsi="宋体" w:cs="宋体"/>
          <w:kern w:val="2"/>
          <w:sz w:val="28"/>
          <w:szCs w:val="28"/>
          <w:lang w:val="en-US" w:eastAsia="zh-CN" w:bidi="ar-SA"/>
        </w:rPr>
        <w:t>8</w:t>
      </w:r>
      <w:r>
        <w:rPr>
          <w:rFonts w:hint="eastAsia" w:ascii="宋体" w:hAnsi="宋体" w:eastAsia="宋体" w:cs="宋体"/>
          <w:kern w:val="2"/>
          <w:sz w:val="28"/>
          <w:szCs w:val="28"/>
          <w:lang w:val="en-US" w:eastAsia="zh-CN" w:bidi="ar-SA"/>
        </w:rPr>
        <w:t>名，均为事业管理岗。</w:t>
      </w:r>
    </w:p>
    <w:p>
      <w:pPr>
        <w:numPr>
          <w:ilvl w:val="0"/>
          <w:numId w:val="0"/>
        </w:numPr>
        <w:spacing w:line="600" w:lineRule="exact"/>
        <w:ind w:left="636" w:leftChars="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en-US" w:eastAsia="zh-CN" w:bidi="ar-SA"/>
        </w:rPr>
        <w:t>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年，县公共资源交易中心收入决算总额为</w:t>
      </w:r>
      <w:r>
        <w:rPr>
          <w:rFonts w:hint="eastAsia" w:ascii="宋体" w:hAnsi="宋体" w:cs="宋体"/>
          <w:kern w:val="2"/>
          <w:sz w:val="28"/>
          <w:szCs w:val="28"/>
          <w:lang w:val="en-US" w:eastAsia="zh-CN" w:bidi="ar-SA"/>
        </w:rPr>
        <w:t>114.82</w:t>
      </w:r>
      <w:r>
        <w:rPr>
          <w:rFonts w:hint="eastAsia" w:ascii="宋体" w:hAnsi="宋体" w:eastAsia="宋体" w:cs="宋体"/>
          <w:kern w:val="2"/>
          <w:sz w:val="28"/>
          <w:szCs w:val="28"/>
          <w:lang w:val="en-US" w:eastAsia="zh-CN" w:bidi="ar-SA"/>
        </w:rPr>
        <w:t xml:space="preserve"> 万元，均</w:t>
      </w:r>
      <w:r>
        <w:rPr>
          <w:rFonts w:hint="eastAsia" w:ascii="宋体" w:hAnsi="宋体" w:cs="宋体"/>
          <w:kern w:val="2"/>
          <w:sz w:val="28"/>
          <w:szCs w:val="28"/>
          <w:lang w:val="en-US" w:eastAsia="zh-CN" w:bidi="ar-SA"/>
        </w:rPr>
        <w:t>为一般公共预算财政拨款。</w:t>
      </w:r>
    </w:p>
    <w:p>
      <w:pPr>
        <w:pStyle w:val="4"/>
        <w:numPr>
          <w:ilvl w:val="0"/>
          <w:numId w:val="0"/>
        </w:numPr>
        <w:shd w:val="clear" w:color="auto" w:fill="FFFFFF"/>
        <w:spacing w:before="0" w:beforeAutospacing="0" w:after="0" w:afterAutospacing="0"/>
        <w:ind w:right="0" w:rightChars="0" w:firstLine="560" w:firstLineChars="200"/>
        <w:rPr>
          <w:rFonts w:hint="eastAsia" w:ascii="宋体" w:hAnsi="宋体" w:eastAsia="宋体" w:cs="宋体"/>
          <w:sz w:val="30"/>
          <w:szCs w:val="30"/>
          <w:lang w:val="en-US" w:eastAsia="zh-CN"/>
        </w:rPr>
      </w:pPr>
      <w:r>
        <w:rPr>
          <w:rFonts w:hint="eastAsia" w:ascii="宋体" w:hAnsi="宋体" w:eastAsia="宋体" w:cs="宋体"/>
          <w:kern w:val="2"/>
          <w:sz w:val="28"/>
          <w:szCs w:val="28"/>
          <w:lang w:val="en-US" w:eastAsia="zh-CN" w:bidi="ar-SA"/>
        </w:rPr>
        <w:t>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年，县公共资源交易中心支出决算总额为</w:t>
      </w:r>
      <w:r>
        <w:rPr>
          <w:rFonts w:hint="eastAsia" w:ascii="宋体" w:hAnsi="宋体" w:cs="宋体"/>
          <w:kern w:val="2"/>
          <w:sz w:val="28"/>
          <w:szCs w:val="28"/>
          <w:lang w:val="en-US" w:eastAsia="zh-CN" w:bidi="ar-SA"/>
        </w:rPr>
        <w:t>114.82</w:t>
      </w:r>
      <w:r>
        <w:rPr>
          <w:rFonts w:hint="eastAsia" w:ascii="宋体" w:hAnsi="宋体" w:eastAsia="宋体" w:cs="宋体"/>
          <w:kern w:val="2"/>
          <w:sz w:val="28"/>
          <w:szCs w:val="28"/>
          <w:lang w:val="en-US" w:eastAsia="zh-CN" w:bidi="ar-SA"/>
        </w:rPr>
        <w:t xml:space="preserve"> 万元，</w:t>
      </w:r>
      <w:r>
        <w:rPr>
          <w:rFonts w:hint="eastAsia" w:ascii="宋体" w:hAnsi="宋体" w:eastAsia="宋体" w:cs="宋体"/>
          <w:kern w:val="2"/>
          <w:sz w:val="28"/>
          <w:szCs w:val="28"/>
          <w:lang w:val="zh-CN" w:eastAsia="zh-CN" w:bidi="ar-SA"/>
        </w:rPr>
        <w:t>其中人员经费</w:t>
      </w:r>
      <w:r>
        <w:rPr>
          <w:rFonts w:hint="eastAsia" w:ascii="宋体" w:hAnsi="宋体" w:cs="宋体"/>
          <w:kern w:val="2"/>
          <w:sz w:val="28"/>
          <w:szCs w:val="28"/>
          <w:lang w:val="en-US" w:eastAsia="zh-CN" w:bidi="ar-SA"/>
        </w:rPr>
        <w:t>92.3</w:t>
      </w:r>
      <w:r>
        <w:rPr>
          <w:rFonts w:hint="eastAsia" w:ascii="宋体" w:hAnsi="宋体" w:eastAsia="宋体" w:cs="宋体"/>
          <w:kern w:val="2"/>
          <w:sz w:val="28"/>
          <w:szCs w:val="28"/>
          <w:lang w:val="en-US" w:eastAsia="zh-CN" w:bidi="ar-SA"/>
        </w:rPr>
        <w:t>万元，公用经费</w:t>
      </w:r>
      <w:r>
        <w:rPr>
          <w:rFonts w:hint="eastAsia" w:ascii="宋体" w:hAnsi="宋体" w:cs="宋体"/>
          <w:kern w:val="2"/>
          <w:sz w:val="28"/>
          <w:szCs w:val="28"/>
          <w:lang w:val="en-US" w:eastAsia="zh-CN" w:bidi="ar-SA"/>
        </w:rPr>
        <w:t>22.52</w:t>
      </w:r>
      <w:r>
        <w:rPr>
          <w:rFonts w:hint="eastAsia" w:ascii="宋体" w:hAnsi="宋体" w:eastAsia="宋体" w:cs="宋体"/>
          <w:kern w:val="2"/>
          <w:sz w:val="28"/>
          <w:szCs w:val="28"/>
          <w:lang w:val="en-US" w:eastAsia="zh-CN" w:bidi="ar-SA"/>
        </w:rPr>
        <w:t>万元</w:t>
      </w:r>
      <w:r>
        <w:rPr>
          <w:rFonts w:hint="eastAsia" w:ascii="宋体" w:hAnsi="宋体" w:eastAsia="宋体" w:cs="宋体"/>
          <w:sz w:val="28"/>
          <w:szCs w:val="28"/>
          <w:lang w:val="en-US"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widowControl w:val="0"/>
        <w:suppressLineNumbers w:val="0"/>
        <w:kinsoku/>
        <w:wordWrap/>
        <w:overflowPunct/>
        <w:topLinePunct w:val="0"/>
        <w:bidi w:val="0"/>
        <w:snapToGrid/>
        <w:spacing w:beforeAutospacing="0" w:afterAutospacing="0" w:line="520" w:lineRule="exact"/>
        <w:ind w:right="0" w:rightChars="0" w:firstLine="640" w:firstLineChars="200"/>
        <w:jc w:val="both"/>
        <w:textAlignment w:val="auto"/>
        <w:outlineLvl w:val="9"/>
        <w:rPr>
          <w:rFonts w:hint="eastAsia" w:ascii="宋体" w:hAnsi="宋体" w:eastAsia="宋体" w:cs="宋体"/>
          <w:kern w:val="2"/>
          <w:sz w:val="28"/>
          <w:szCs w:val="28"/>
          <w:lang w:val="en-US" w:eastAsia="zh-CN" w:bidi="ar-SA"/>
        </w:rPr>
      </w:pPr>
      <w:r>
        <w:rPr>
          <w:rFonts w:hint="eastAsia" w:ascii="黑体" w:hAnsi="黑体" w:eastAsia="黑体" w:cs="黑体"/>
          <w:sz w:val="32"/>
          <w:szCs w:val="32"/>
        </w:rPr>
        <w:t xml:space="preserve"> </w:t>
      </w:r>
      <w:r>
        <w:rPr>
          <w:rFonts w:hint="eastAsia" w:ascii="宋体" w:hAnsi="宋体" w:eastAsia="宋体" w:cs="宋体"/>
          <w:kern w:val="2"/>
          <w:sz w:val="28"/>
          <w:szCs w:val="28"/>
          <w:lang w:val="en-US" w:eastAsia="zh-CN" w:bidi="ar-SA"/>
        </w:rPr>
        <w:t>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县公共资源交易中心财政拨款支出主要用于保障各项工作正常运转、完成日常工作任务。单位基本支出，是用于保障单位正常运转的日常支出，包括基本工资、津贴补贴等人员经费以及办公费、印刷费、水电费、办公设备购置等日常公用经费。</w:t>
      </w:r>
      <w:r>
        <w:rPr>
          <w:rFonts w:hint="eastAsia" w:ascii="宋体" w:hAnsi="宋体" w:cs="宋体"/>
          <w:kern w:val="2"/>
          <w:sz w:val="28"/>
          <w:szCs w:val="28"/>
          <w:lang w:val="en-US" w:eastAsia="zh-CN" w:bidi="ar-SA"/>
        </w:rPr>
        <w:t>总支出114.82万元，</w:t>
      </w:r>
      <w:r>
        <w:rPr>
          <w:rFonts w:hint="eastAsia" w:ascii="宋体" w:hAnsi="宋体" w:eastAsia="宋体" w:cs="宋体"/>
          <w:kern w:val="2"/>
          <w:sz w:val="28"/>
          <w:szCs w:val="28"/>
          <w:lang w:val="en-US" w:eastAsia="zh-CN" w:bidi="ar-SA"/>
        </w:rPr>
        <w:t>其中</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工资及福利支出为</w:t>
      </w:r>
      <w:r>
        <w:rPr>
          <w:rFonts w:hint="eastAsia" w:ascii="宋体" w:hAnsi="宋体" w:cs="宋体"/>
          <w:kern w:val="2"/>
          <w:sz w:val="28"/>
          <w:szCs w:val="28"/>
          <w:lang w:val="en-US" w:eastAsia="zh-CN" w:bidi="ar-SA"/>
        </w:rPr>
        <w:t>70.09</w:t>
      </w:r>
      <w:r>
        <w:rPr>
          <w:rFonts w:hint="eastAsia" w:ascii="宋体" w:hAnsi="宋体" w:eastAsia="宋体" w:cs="宋体"/>
          <w:kern w:val="2"/>
          <w:sz w:val="28"/>
          <w:szCs w:val="28"/>
          <w:lang w:val="en-US" w:eastAsia="zh-CN" w:bidi="ar-SA"/>
        </w:rPr>
        <w:t>万元，商品和服务支出为</w:t>
      </w:r>
      <w:r>
        <w:rPr>
          <w:rFonts w:hint="eastAsia" w:ascii="宋体" w:hAnsi="宋体" w:cs="宋体"/>
          <w:kern w:val="2"/>
          <w:sz w:val="28"/>
          <w:szCs w:val="28"/>
          <w:lang w:val="en-US" w:eastAsia="zh-CN" w:bidi="ar-SA"/>
        </w:rPr>
        <w:t>18.74</w:t>
      </w:r>
      <w:r>
        <w:rPr>
          <w:rFonts w:hint="eastAsia" w:ascii="宋体" w:hAnsi="宋体" w:eastAsia="宋体" w:cs="宋体"/>
          <w:kern w:val="2"/>
          <w:sz w:val="28"/>
          <w:szCs w:val="28"/>
          <w:lang w:val="en-US" w:eastAsia="zh-CN" w:bidi="ar-SA"/>
        </w:rPr>
        <w:t xml:space="preserve">万元，对个人和家庭补助支出 </w:t>
      </w:r>
      <w:r>
        <w:rPr>
          <w:rFonts w:hint="eastAsia" w:ascii="宋体" w:hAnsi="宋体" w:cs="宋体"/>
          <w:kern w:val="2"/>
          <w:sz w:val="28"/>
          <w:szCs w:val="28"/>
          <w:lang w:val="en-US" w:eastAsia="zh-CN" w:bidi="ar-SA"/>
        </w:rPr>
        <w:t>22.21</w:t>
      </w:r>
      <w:r>
        <w:rPr>
          <w:rFonts w:hint="eastAsia" w:ascii="宋体" w:hAnsi="宋体" w:eastAsia="宋体" w:cs="宋体"/>
          <w:kern w:val="2"/>
          <w:sz w:val="28"/>
          <w:szCs w:val="28"/>
          <w:lang w:val="en-US" w:eastAsia="zh-CN" w:bidi="ar-SA"/>
        </w:rPr>
        <w:t>万元，</w:t>
      </w:r>
      <w:r>
        <w:rPr>
          <w:rFonts w:hint="eastAsia" w:ascii="宋体" w:hAnsi="宋体" w:cs="宋体"/>
          <w:kern w:val="2"/>
          <w:sz w:val="28"/>
          <w:szCs w:val="28"/>
          <w:lang w:val="en-US" w:eastAsia="zh-CN" w:bidi="ar-SA"/>
        </w:rPr>
        <w:t>其他</w:t>
      </w:r>
      <w:r>
        <w:rPr>
          <w:rFonts w:hint="eastAsia" w:ascii="宋体" w:hAnsi="宋体" w:eastAsia="宋体" w:cs="宋体"/>
          <w:kern w:val="2"/>
          <w:sz w:val="28"/>
          <w:szCs w:val="28"/>
          <w:lang w:val="en-US" w:eastAsia="zh-CN" w:bidi="ar-SA"/>
        </w:rPr>
        <w:t>资本性支出</w:t>
      </w:r>
      <w:r>
        <w:rPr>
          <w:rFonts w:hint="eastAsia" w:ascii="宋体" w:hAnsi="宋体" w:cs="宋体"/>
          <w:kern w:val="2"/>
          <w:sz w:val="28"/>
          <w:szCs w:val="28"/>
          <w:lang w:val="en-US" w:eastAsia="zh-CN" w:bidi="ar-SA"/>
        </w:rPr>
        <w:t>3.78</w:t>
      </w:r>
      <w:r>
        <w:rPr>
          <w:rFonts w:hint="eastAsia" w:ascii="宋体" w:hAnsi="宋体" w:eastAsia="宋体" w:cs="宋体"/>
          <w:kern w:val="2"/>
          <w:sz w:val="28"/>
          <w:szCs w:val="28"/>
          <w:lang w:val="en-US" w:eastAsia="zh-CN" w:bidi="ar-SA"/>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lang w:eastAsia="zh-CN"/>
        </w:rPr>
      </w:pPr>
      <w:r>
        <w:rPr>
          <w:rFonts w:hint="eastAsia" w:ascii="宋体" w:hAnsi="宋体"/>
          <w:sz w:val="28"/>
          <w:szCs w:val="28"/>
          <w:lang w:eastAsia="zh-CN"/>
        </w:rPr>
        <w:t>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本部门2020年度政府采购支出总额3.78万元，其中：政府采购货物支出3.78万元、政府采购工程支出0万元、政府采购服务支出0万元。授予中小企业合同金额3.78万元，占政府采购支出总额的100%。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无绩效评价项目支出</w:t>
      </w:r>
      <w:bookmarkStart w:id="0" w:name="_GoBack"/>
      <w:bookmarkEnd w:id="0"/>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560" w:firstLineChars="20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A23466C"/>
    <w:rsid w:val="28D9231D"/>
    <w:rsid w:val="2C1413B2"/>
    <w:rsid w:val="32C7256A"/>
    <w:rsid w:val="4E7E7EEC"/>
    <w:rsid w:val="5F287326"/>
    <w:rsid w:val="617B64DE"/>
    <w:rsid w:val="65004AEA"/>
    <w:rsid w:val="679A6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2021-08-03T07:38:00Z</cp:lastPrinted>
  <dcterms:modified xsi:type="dcterms:W3CDTF">2021-08-04T07:43:43Z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